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380"/>
              <w:left w:type="dxa" w:w="480"/>
              <w:bottom w:type="dxa" w:w="260"/>
              <w:right w:type="dxa" w:w="480"/>
            </w:tcMar>
          </w:tcPr>
          <w:p>
            <w:pPr>
              <w:spacing w:after="100"/>
            </w:pPr>
            <w:r>
              <w:rPr>
                <w:rFonts w:ascii="Arial" w:cs="Arial" w:eastAsia="Arial" w:hAnsi="Arial"/>
                <w:b/>
                <w:bCs/>
                <w:color w:val="FFFFFF"/>
                <w:sz w:val="52"/>
                <w:szCs w:val="52"/>
              </w:rPr>
              <w:t xml:space="preserve">The 30/60/90-Day Plan</w:t>
            </w:r>
          </w:p>
          <w:p>
            <w:pPr>
              <w:spacing w:after="60"/>
            </w:pPr>
            <w:r>
              <w:rPr>
                <w:rFonts w:ascii="Arial" w:cs="Arial" w:eastAsia="Arial" w:hAnsi="Arial"/>
                <w:color w:val="C8D4E8"/>
                <w:sz w:val="22"/>
                <w:szCs w:val="22"/>
              </w:rPr>
              <w:t xml:space="preserve">For Senior Content Managers stepping into a new role</w:t>
            </w:r>
          </w:p>
          <w:p>
            <w:r>
              <w:rPr>
                <w:rFonts w:ascii="Arial" w:cs="Arial" w:eastAsia="Arial" w:hAnsi="Arial"/>
                <w:color w:val="C1674A"/>
                <w:sz w:val="20"/>
                <w:szCs w:val="20"/>
              </w:rPr>
              <w:t xml:space="preserve">sheleadscontent.com</w:t>
            </w:r>
          </w:p>
        </w:tc>
      </w:tr>
      <w:tr>
        <w:tc>
          <w:tcPr>
            <w:tcW w:type="dxa" w:w="9360"/>
            <w:tcBorders>
              <w:top w:val="none" w:color="FFFFFF" w:sz="0"/>
              <w:left w:val="none" w:color="FFFFFF" w:sz="0"/>
              <w:bottom w:val="none" w:color="FFFFFF" w:sz="0"/>
              <w:right w:val="none" w:color="FFFFFF" w:sz="0"/>
            </w:tcBorders>
            <w:shd w:fill="C1674A" w:val="clear"/>
          </w:tcPr>
          <w:p>
            <w:r>
              <w:rPr>
                <w:sz w:val="8"/>
                <w:szCs w:val="8"/>
              </w:rPr>
              <w:t xml:space="preserve"> </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B2A4A" w:sz="20"/>
              <w:bottom w:val="none" w:color="FFFFFF" w:sz="0"/>
              <w:right w:val="none" w:color="FFFFFF" w:sz="0"/>
            </w:tcBorders>
            <w:shd w:fill="E8ECF4" w:val="clear"/>
            <w:tcMar>
              <w:top w:type="dxa" w:w="160"/>
              <w:left w:type="dxa" w:w="240"/>
              <w:bottom w:type="dxa" w:w="160"/>
              <w:right w:type="dxa" w:w="240"/>
            </w:tcMar>
          </w:tcPr>
          <w:p>
            <w:r>
              <w:rPr>
                <w:rFonts w:ascii="Arial" w:cs="Arial" w:eastAsia="Arial" w:hAnsi="Arial"/>
                <w:b/>
                <w:bCs/>
                <w:i/>
                <w:iCs/>
                <w:color w:val="1B2A4A"/>
                <w:sz w:val="22"/>
                <w:szCs w:val="22"/>
              </w:rPr>
              <w:t xml:space="preserve">The first 90 days in a senior content role aren't about proving you're good at content. They're about proving you know how to lead — and that those are two different things.</w:t>
            </w:r>
          </w:p>
        </w:tc>
      </w:tr>
    </w:tbl>
    <w:p>
      <w:pPr>
        <w:spacing w:after="180" w:before="0"/>
      </w:pPr>
      <w:r>
        <w:rPr>
          <w:sz w:val="4"/>
          <w:szCs w:val="4"/>
        </w:rPr>
        <w:t xml:space="preserve"> </w:t>
      </w:r>
    </w:p>
    <w:p>
      <w:pPr>
        <w:spacing w:after="140" w:before="60"/>
      </w:pPr>
      <w:r>
        <w:rPr>
          <w:rFonts w:ascii="Arial" w:cs="Arial" w:eastAsia="Arial" w:hAnsi="Arial"/>
          <w:color w:val="555555"/>
          <w:sz w:val="20"/>
          <w:szCs w:val="20"/>
        </w:rPr>
        <w:t xml:space="preserve">Most 30/60/90-day plans read like productivity templates. This one doesn't. It's built specifically for senior content managers: people who've been hired to lead, not just execute, and who need to establish credibility, build relationships, understand the landscape, and start delivering — all before the end of the first quarter.</w:t>
      </w:r>
    </w:p>
    <w:p>
      <w:pPr>
        <w:spacing w:after="140" w:before="60"/>
      </w:pPr>
      <w:r>
        <w:rPr>
          <w:rFonts w:ascii="Arial" w:cs="Arial" w:eastAsia="Arial" w:hAnsi="Arial"/>
          <w:color w:val="555555"/>
          <w:sz w:val="20"/>
          <w:szCs w:val="20"/>
        </w:rPr>
        <w:t xml:space="preserve">Each phase has a clear mandate, a weekly focus, and concrete deliverables. The checklist at the end of each phase tells you what 'done' actually looks like — not what it sounds like in an interview.</w:t>
      </w:r>
    </w:p>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20"/>
              <w:left w:type="dxa" w:w="200"/>
              <w:bottom w:type="dxa" w:w="120"/>
              <w:right w:type="dxa" w:w="200"/>
            </w:tcMar>
          </w:tcPr>
          <w:p>
            <w:r>
              <w:rPr>
                <w:rFonts w:ascii="Arial" w:cs="Arial" w:eastAsia="Arial" w:hAnsi="Arial"/>
                <w:b/>
                <w:bCs/>
                <w:color w:val="2A8C8C"/>
                <w:sz w:val="20"/>
                <w:szCs w:val="20"/>
              </w:rPr>
              <w:t xml:space="preserve">↳  </w:t>
            </w:r>
            <w:r>
              <w:rPr>
                <w:rFonts w:ascii="Arial" w:cs="Arial" w:eastAsia="Arial" w:hAnsi="Arial"/>
                <w:i/>
                <w:iCs/>
                <w:color w:val="2A5F5F"/>
                <w:sz w:val="19"/>
                <w:szCs w:val="19"/>
              </w:rPr>
              <w:t xml:space="preserve">This plan is a framework, not a script. Adapt the timelines, the deliverables, and the emphasis based on what you find when you get in the room. The most dangerous thing you can do in a new content leadership role is follow a plan that doesn't account for reality.</w:t>
            </w:r>
          </w:p>
        </w:tc>
      </w:tr>
    </w:tbl>
    <w:p>
      <w:pPr>
        <w:spacing w:after="260" w:before="0"/>
      </w:pPr>
      <w:r>
        <w:rPr>
          <w:sz w:val="4"/>
          <w:szCs w:val="4"/>
        </w:rPr>
        <w:t xml:space="preserve"> </w:t>
      </w:r>
    </w:p>
    <w:p>
      <w:pPr>
        <w:pBdr>
          <w:bottom w:val="single" w:color="E8E4DE" w:sz="6" w:space="6"/>
        </w:pBdr>
        <w:spacing w:after="140" w:before="360"/>
      </w:pPr>
      <w:r>
        <w:rPr>
          <w:rFonts w:ascii="Arial" w:cs="Arial" w:eastAsia="Arial" w:hAnsi="Arial"/>
          <w:b/>
          <w:bCs/>
          <w:color w:val="1B2A4A"/>
          <w:sz w:val="22"/>
          <w:szCs w:val="22"/>
        </w:rPr>
        <w:t xml:space="preserve">BEFORE YOU START: WHAT TO DO IN THE FIRST 48 HOURS</w:t>
      </w:r>
    </w:p>
    <w:p>
      <w:pPr>
        <w:spacing w:after="140" w:before="60"/>
      </w:pPr>
      <w:r>
        <w:rPr>
          <w:rFonts w:ascii="Arial" w:cs="Arial" w:eastAsia="Arial" w:hAnsi="Arial"/>
          <w:color w:val="555555"/>
          <w:sz w:val="20"/>
          <w:szCs w:val="20"/>
        </w:rPr>
        <w:t xml:space="preserve">Before your official first day — or within the first two days if you can't get access earlier — do the following. These aren't tasks. They're orientation moves.</w:t>
      </w:r>
    </w:p>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b/>
                <w:bCs/>
                <w:color w:val="C1674A"/>
                <w:sz w:val="20"/>
                <w:szCs w:val="20"/>
              </w:rPr>
              <w:t xml:space="preserve">1.</w:t>
            </w:r>
          </w:p>
        </w:tc>
        <w:tc>
          <w:tcPr>
            <w:tcW w:type="dxa" w:w="8960"/>
            <w:tcBorders>
              <w:top w:val="none" w:color="FFFFFF" w:sz="0"/>
              <w:left w:val="none" w:color="FFFFFF" w:sz="0"/>
              <w:bottom w:val="single" w:color="E8E4DE" w:sz="4"/>
              <w:right w:val="none" w:color="FFFFFF" w:sz="0"/>
            </w:tcBorders>
            <w:shd w:fill="FFFFFF" w:val="clear"/>
            <w:tcMar>
              <w:top w:type="dxa" w:w="100"/>
              <w:left w:type="dxa" w:w="80"/>
              <w:bottom w:type="dxa" w:w="100"/>
              <w:right w:type="dxa" w:w="80"/>
            </w:tcMar>
          </w:tcPr>
          <w:p>
            <w:r>
              <w:rPr>
                <w:rFonts w:ascii="Arial" w:cs="Arial" w:eastAsia="Arial" w:hAnsi="Arial"/>
                <w:color w:val="555555"/>
                <w:sz w:val="19"/>
                <w:szCs w:val="19"/>
              </w:rPr>
              <w:t xml:space="preserve">Read everything publicly visible about the company: website, blog, press releases, LinkedIn, Glassdoor reviews. Come in with an opinion, not a blank slate.</w:t>
            </w:r>
          </w:p>
        </w:tc>
      </w:tr>
      <w:tr>
        <w:tc>
          <w:tcPr>
            <w:tcW w:type="dxa" w:w="4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b/>
                <w:bCs/>
                <w:color w:val="C1674A"/>
                <w:sz w:val="20"/>
                <w:szCs w:val="20"/>
              </w:rPr>
              <w:t xml:space="preserve">2.</w:t>
            </w:r>
          </w:p>
        </w:tc>
        <w:tc>
          <w:tcPr>
            <w:tcW w:type="dxa" w:w="8960"/>
            <w:tcBorders>
              <w:top w:val="none" w:color="FFFFFF" w:sz="0"/>
              <w:left w:val="none" w:color="FFFFFF" w:sz="0"/>
              <w:bottom w:val="single" w:color="E8E4DE" w:sz="4"/>
              <w:right w:val="none" w:color="FFFFFF" w:sz="0"/>
            </w:tcBorders>
            <w:shd w:fill="FFFFFF" w:val="clear"/>
            <w:tcMar>
              <w:top w:type="dxa" w:w="100"/>
              <w:left w:type="dxa" w:w="80"/>
              <w:bottom w:type="dxa" w:w="100"/>
              <w:right w:type="dxa" w:w="80"/>
            </w:tcMar>
          </w:tcPr>
          <w:p>
            <w:r>
              <w:rPr>
                <w:rFonts w:ascii="Arial" w:cs="Arial" w:eastAsia="Arial" w:hAnsi="Arial"/>
                <w:color w:val="555555"/>
                <w:sz w:val="19"/>
                <w:szCs w:val="19"/>
              </w:rPr>
              <w:t xml:space="preserve">Find the last three pieces of content they published and read them critically. Not to judge — to understand what version of the brand voice is currently in operation.</w:t>
            </w:r>
          </w:p>
        </w:tc>
      </w:tr>
      <w:tr>
        <w:tc>
          <w:tcPr>
            <w:tcW w:type="dxa" w:w="4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b/>
                <w:bCs/>
                <w:color w:val="C1674A"/>
                <w:sz w:val="20"/>
                <w:szCs w:val="20"/>
              </w:rPr>
              <w:t xml:space="preserve">3.</w:t>
            </w:r>
          </w:p>
        </w:tc>
        <w:tc>
          <w:tcPr>
            <w:tcW w:type="dxa" w:w="8960"/>
            <w:tcBorders>
              <w:top w:val="none" w:color="FFFFFF" w:sz="0"/>
              <w:left w:val="none" w:color="FFFFFF" w:sz="0"/>
              <w:bottom w:val="single" w:color="E8E4DE" w:sz="4"/>
              <w:right w:val="none" w:color="FFFFFF" w:sz="0"/>
            </w:tcBorders>
            <w:shd w:fill="FFFFFF" w:val="clear"/>
            <w:tcMar>
              <w:top w:type="dxa" w:w="100"/>
              <w:left w:type="dxa" w:w="80"/>
              <w:bottom w:type="dxa" w:w="100"/>
              <w:right w:type="dxa" w:w="80"/>
            </w:tcMar>
          </w:tcPr>
          <w:p>
            <w:r>
              <w:rPr>
                <w:rFonts w:ascii="Arial" w:cs="Arial" w:eastAsia="Arial" w:hAnsi="Arial"/>
                <w:color w:val="555555"/>
                <w:sz w:val="19"/>
                <w:szCs w:val="19"/>
              </w:rPr>
              <w:t xml:space="preserve">Look up every senior stakeholder you'll be working with on LinkedIn. Know their background, their interests, their public positions. This saves you 30 days of figuring it out.</w:t>
            </w:r>
          </w:p>
        </w:tc>
      </w:tr>
      <w:tr>
        <w:tc>
          <w:tcPr>
            <w:tcW w:type="dxa" w:w="4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b/>
                <w:bCs/>
                <w:color w:val="C1674A"/>
                <w:sz w:val="20"/>
                <w:szCs w:val="20"/>
              </w:rPr>
              <w:t xml:space="preserve">4.</w:t>
            </w:r>
          </w:p>
        </w:tc>
        <w:tc>
          <w:tcPr>
            <w:tcW w:type="dxa" w:w="8960"/>
            <w:tcBorders>
              <w:top w:val="none" w:color="FFFFFF" w:sz="0"/>
              <w:left w:val="none" w:color="FFFFFF" w:sz="0"/>
              <w:bottom w:val="single" w:color="E8E4DE" w:sz="4"/>
              <w:right w:val="none" w:color="FFFFFF" w:sz="0"/>
            </w:tcBorders>
            <w:shd w:fill="FFFFFF" w:val="clear"/>
            <w:tcMar>
              <w:top w:type="dxa" w:w="100"/>
              <w:left w:type="dxa" w:w="80"/>
              <w:bottom w:type="dxa" w:w="100"/>
              <w:right w:type="dxa" w:w="80"/>
            </w:tcMar>
          </w:tcPr>
          <w:p>
            <w:r>
              <w:rPr>
                <w:rFonts w:ascii="Arial" w:cs="Arial" w:eastAsia="Arial" w:hAnsi="Arial"/>
                <w:color w:val="555555"/>
                <w:sz w:val="19"/>
                <w:szCs w:val="19"/>
              </w:rPr>
              <w:t xml:space="preserve">Write down your top three hypotheses about what's broken or underdeveloped in the content function. You'll validate or disprove these in Week 1. Having them going in is the difference between listening with purpose and just listening.</w:t>
            </w:r>
          </w:p>
        </w:tc>
      </w:tr>
      <w:tr>
        <w:tc>
          <w:tcPr>
            <w:tcW w:type="dxa" w:w="4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b/>
                <w:bCs/>
                <w:color w:val="C1674A"/>
                <w:sz w:val="20"/>
                <w:szCs w:val="20"/>
              </w:rPr>
              <w:t xml:space="preserve">5.</w:t>
            </w:r>
          </w:p>
        </w:tc>
        <w:tc>
          <w:tcPr>
            <w:tcW w:type="dxa" w:w="8960"/>
            <w:tcBorders>
              <w:top w:val="none" w:color="FFFFFF" w:sz="0"/>
              <w:left w:val="none" w:color="FFFFFF" w:sz="0"/>
              <w:bottom w:val="single" w:color="E8E4DE" w:sz="4"/>
              <w:right w:val="none" w:color="FFFFFF" w:sz="0"/>
            </w:tcBorders>
            <w:shd w:fill="FFFFFF" w:val="clear"/>
            <w:tcMar>
              <w:top w:type="dxa" w:w="100"/>
              <w:left w:type="dxa" w:w="80"/>
              <w:bottom w:type="dxa" w:w="100"/>
              <w:right w:type="dxa" w:w="80"/>
            </w:tcMar>
          </w:tcPr>
          <w:p>
            <w:r>
              <w:rPr>
                <w:rFonts w:ascii="Arial" w:cs="Arial" w:eastAsia="Arial" w:hAnsi="Arial"/>
                <w:color w:val="555555"/>
                <w:sz w:val="19"/>
                <w:szCs w:val="19"/>
              </w:rPr>
              <w:t xml:space="preserve">Set your own private success criteria for the first 90 days. Not the ones you said in the interview — the ones you actually believe matter. Write them down. Come back to them at Day 30 and Day 60.</w:t>
            </w:r>
          </w:p>
        </w:tc>
      </w:tr>
    </w:tbl>
    <w:p>
      <w:pPr>
        <w:spacing w:after="300" w:before="0"/>
      </w:pPr>
      <w:r>
        <w:rPr>
          <w:sz w:val="4"/>
          <w:szCs w:val="4"/>
        </w:rPr>
        <w:t xml:space="preserve"> </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none" w:color="FFFFFF" w:sz="0"/>
              <w:left w:val="none" w:color="FFFFFF" w:sz="0"/>
              <w:bottom w:val="none" w:color="FFFFFF" w:sz="0"/>
              <w:right w:val="none" w:color="FFFFFF" w:sz="0"/>
            </w:tcBorders>
            <w:shd w:fill="2A8C8C" w:val="clear"/>
            <w:tcMar>
              <w:top w:type="dxa" w:w="200"/>
              <w:left w:type="dxa" w:w="240"/>
              <w:bottom w:type="dxa" w:w="200"/>
              <w:right w:type="dxa" w:w="240"/>
            </w:tcMar>
            <w:vAlign w:val="center"/>
          </w:tcPr>
          <w:p>
            <w:pPr>
              <w:jc w:val="center"/>
            </w:pPr>
            <w:r>
              <w:rPr>
                <w:rFonts w:ascii="Arial" w:cs="Arial" w:eastAsia="Arial" w:hAnsi="Arial"/>
                <w:b/>
                <w:bCs/>
                <w:color w:val="FFFFFF"/>
                <w:sz w:val="48"/>
                <w:szCs w:val="48"/>
              </w:rPr>
              <w:t xml:space="preserve">1–30</w:t>
            </w:r>
          </w:p>
          <w:p>
            <w:pPr>
              <w:jc w:val="center"/>
            </w:pPr>
            <w:r>
              <w:rPr>
                <w:rFonts w:ascii="Arial" w:cs="Arial" w:eastAsia="Arial" w:hAnsi="Arial"/>
                <w:color w:val="D0DFFF"/>
                <w:sz w:val="22"/>
                <w:szCs w:val="22"/>
              </w:rPr>
              <w:t xml:space="preserve">days</w:t>
            </w:r>
          </w:p>
        </w:tc>
        <w:tc>
          <w:tcPr>
            <w:tcW w:type="dxa" w:w="7560"/>
            <w:tcBorders>
              <w:top w:val="none" w:color="FFFFFF" w:sz="0"/>
              <w:left w:val="none" w:color="FFFFFF" w:sz="0"/>
              <w:bottom w:val="none" w:color="FFFFFF" w:sz="0"/>
              <w:right w:val="none" w:color="FFFFFF" w:sz="0"/>
            </w:tcBorders>
            <w:shd w:fill="2A8C8C" w:val="clear"/>
            <w:tcMar>
              <w:top w:type="dxa" w:w="200"/>
              <w:left w:type="dxa" w:w="280"/>
              <w:bottom w:type="dxa" w:w="200"/>
              <w:right w:type="dxa" w:w="280"/>
            </w:tcMar>
            <w:vAlign w:val="center"/>
          </w:tcPr>
          <w:p>
            <w:pPr>
              <w:spacing w:after="80"/>
            </w:pPr>
            <w:r>
              <w:rPr>
                <w:rFonts w:ascii="Arial" w:cs="Arial" w:eastAsia="Arial" w:hAnsi="Arial"/>
                <w:b/>
                <w:bCs/>
                <w:color w:val="FFFFFF"/>
                <w:sz w:val="34"/>
                <w:szCs w:val="34"/>
              </w:rPr>
              <w:t xml:space="preserve">Phase 1: Listen Before You Lead</w:t>
            </w:r>
          </w:p>
          <w:p>
            <w:r>
              <w:rPr>
                <w:rFonts w:ascii="Arial" w:cs="Arial" w:eastAsia="Arial" w:hAnsi="Arial"/>
                <w:color w:val="C8D4E8"/>
                <w:sz w:val="21"/>
                <w:szCs w:val="21"/>
              </w:rPr>
              <w:t xml:space="preserve">Your job right now is to understand before you act. Resist the urge to fix things. Earn the right to.</w:t>
            </w:r>
          </w:p>
        </w:tc>
      </w:tr>
    </w:tbl>
    <w:p>
      <w:pPr>
        <w:spacing w:after="220" w:before="0"/>
      </w:pPr>
      <w:r>
        <w:rPr>
          <w:sz w:val="4"/>
          <w:szCs w:val="4"/>
        </w:rPr>
        <w:t xml:space="preserve"> </w:t>
      </w:r>
    </w:p>
    <w:p>
      <w:pPr>
        <w:spacing w:after="140" w:before="60"/>
      </w:pPr>
      <w:r>
        <w:rPr>
          <w:rFonts w:ascii="Arial" w:cs="Arial" w:eastAsia="Arial" w:hAnsi="Arial"/>
          <w:color w:val="555555"/>
          <w:sz w:val="20"/>
          <w:szCs w:val="20"/>
        </w:rPr>
        <w:t xml:space="preserve">The instinct in the first 30 days is to show impact fast. To fix the obvious thing. To suggest the strategy that's clearly missing. Resist it — not forever, but for now.</w:t>
      </w:r>
    </w:p>
    <w:p>
      <w:pPr>
        <w:spacing w:after="140" w:before="60"/>
      </w:pPr>
      <w:r>
        <w:rPr>
          <w:rFonts w:ascii="Arial" w:cs="Arial" w:eastAsia="Arial" w:hAnsi="Arial"/>
          <w:color w:val="555555"/>
          <w:sz w:val="20"/>
          <w:szCs w:val="20"/>
        </w:rPr>
        <w:t xml:space="preserve">The content leaders who have the most long-term influence are the ones who spent the first month building a picture of reality so accurate that when they do act, they act on the right things. The ones who sprint to action in week one often spend months 4 and 5 undoing decisions they made without enough information.</w:t>
      </w:r>
    </w:p>
    <w:p>
      <w:pPr>
        <w:spacing w:after="140" w:before="60"/>
      </w:pPr>
      <w:r>
        <w:rPr>
          <w:rFonts w:ascii="Arial" w:cs="Arial" w:eastAsia="Arial" w:hAnsi="Arial"/>
          <w:color w:val="555555"/>
          <w:sz w:val="20"/>
          <w:szCs w:val="20"/>
        </w:rPr>
        <w:t xml:space="preserve">That said: listening doesn't mean passivity. You're gathering intelligence, building relationships, and establishing your presence — just not through output yet.</w:t>
      </w:r>
    </w:p>
    <w:p>
      <w:pPr>
        <w:spacing w:after="1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20"/>
              <w:bottom w:val="none" w:color="FFFFFF" w:sz="0"/>
              <w:right w:val="none" w:color="FFFFFF" w:sz="0"/>
            </w:tcBorders>
            <w:shd w:fill="EAF5F5" w:val="clear"/>
            <w:tcMar>
              <w:top w:type="dxa" w:w="160"/>
              <w:left w:type="dxa" w:w="240"/>
              <w:bottom w:type="dxa" w:w="160"/>
              <w:right w:type="dxa" w:w="240"/>
            </w:tcMar>
          </w:tcPr>
          <w:p>
            <w:r>
              <w:rPr>
                <w:rFonts w:ascii="Arial" w:cs="Arial" w:eastAsia="Arial" w:hAnsi="Arial"/>
                <w:b/>
                <w:bCs/>
                <w:i/>
                <w:iCs/>
                <w:color w:val="1B2A4A"/>
                <w:sz w:val="22"/>
                <w:szCs w:val="22"/>
              </w:rPr>
              <w:t xml:space="preserve">You can't fix what you don't understand. And you can't understand it in a week.</w:t>
            </w:r>
          </w:p>
        </w:tc>
      </w:tr>
    </w:tbl>
    <w:p>
      <w:pPr>
        <w:spacing w:after="200" w:before="0"/>
      </w:pPr>
      <w:r>
        <w:rPr>
          <w:sz w:val="4"/>
          <w:szCs w:val="4"/>
        </w:rPr>
        <w:t xml:space="preserve"> </w:t>
      </w:r>
    </w:p>
    <w:p>
      <w:pPr>
        <w:spacing w:after="100" w:before="260"/>
      </w:pPr>
      <w:r>
        <w:rPr>
          <w:rFonts w:ascii="Arial" w:cs="Arial" w:eastAsia="Arial" w:hAnsi="Arial"/>
          <w:b/>
          <w:bCs/>
          <w:color w:val="1B2A4A"/>
          <w:sz w:val="26"/>
          <w:szCs w:val="26"/>
        </w:rPr>
        <w:t xml:space="preserve">Week-by-Week Focus</w:t>
      </w:r>
    </w:p>
    <w:p>
      <w:pPr>
        <w:spacing w:after="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2A8C8C"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1</w:t>
            </w:r>
          </w:p>
          <w:p>
            <w:pPr>
              <w:spacing w:before="40"/>
              <w:jc w:val="center"/>
            </w:pPr>
            <w:r>
              <w:rPr>
                <w:rFonts w:ascii="Arial" w:cs="Arial" w:eastAsia="Arial" w:hAnsi="Arial"/>
                <w:i/>
                <w:iCs/>
                <w:color w:val="D0DFFF"/>
                <w:sz w:val="18"/>
                <w:szCs w:val="18"/>
              </w:rPr>
              <w:t xml:space="preserve">Orientation</w:t>
            </w:r>
          </w:p>
        </w:tc>
        <w:tc>
          <w:tcPr>
            <w:tcW w:type="dxa" w:w="7760"/>
            <w:tcBorders>
              <w:top w:val="none" w:color="FFFFFF" w:sz="0"/>
              <w:left w:val="single" w:color="2A8C8C"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Schedule a 30-minute 1:1 with every key stakeholder in your first two weeks. Don't wait to be invited.</w:t>
            </w:r>
          </w:p>
          <w:p>
            <w:pPr>
              <w:pStyle w:val="ListParagraph"/>
              <w:numPr>
                <w:ilvl w:val="0"/>
                <w:numId w:val="2"/>
              </w:numPr>
              <w:spacing w:after="70" w:before="50"/>
            </w:pPr>
            <w:r>
              <w:rPr>
                <w:rFonts w:ascii="Arial" w:cs="Arial" w:eastAsia="Arial" w:hAnsi="Arial"/>
                <w:color w:val="555555"/>
                <w:sz w:val="19"/>
                <w:szCs w:val="19"/>
              </w:rPr>
              <w:t xml:space="preserve">Get access to every content tool, platform, and analytics account. If something takes more than 48 hours to get access to, flag it — slow access is a signal about how content is prioritised.</w:t>
            </w:r>
          </w:p>
          <w:p>
            <w:pPr>
              <w:pStyle w:val="ListParagraph"/>
              <w:numPr>
                <w:ilvl w:val="0"/>
                <w:numId w:val="2"/>
              </w:numPr>
              <w:spacing w:after="70" w:before="50"/>
            </w:pPr>
            <w:r>
              <w:rPr>
                <w:rFonts w:ascii="Arial" w:cs="Arial" w:eastAsia="Arial" w:hAnsi="Arial"/>
                <w:color w:val="555555"/>
                <w:sz w:val="19"/>
                <w:szCs w:val="19"/>
              </w:rPr>
              <w:t xml:space="preserve">Read the last 6 months of content output across every channel. Look for patterns: what's consistent, what's erratic, what's missing.</w:t>
            </w:r>
          </w:p>
          <w:p>
            <w:pPr>
              <w:pStyle w:val="ListParagraph"/>
              <w:numPr>
                <w:ilvl w:val="0"/>
                <w:numId w:val="2"/>
              </w:numPr>
              <w:spacing w:after="70" w:before="50"/>
            </w:pPr>
            <w:r>
              <w:rPr>
                <w:rFonts w:ascii="Arial" w:cs="Arial" w:eastAsia="Arial" w:hAnsi="Arial"/>
                <w:color w:val="555555"/>
                <w:sz w:val="19"/>
                <w:szCs w:val="19"/>
              </w:rPr>
              <w:t xml:space="preserve">Find the most recent content brief (if one exists). If it doesn't exist, that's your first data point.</w:t>
            </w:r>
          </w:p>
          <w:p>
            <w:pPr>
              <w:pStyle w:val="ListParagraph"/>
              <w:numPr>
                <w:ilvl w:val="0"/>
                <w:numId w:val="2"/>
              </w:numPr>
              <w:spacing w:after="70" w:before="50"/>
            </w:pPr>
            <w:r>
              <w:rPr>
                <w:rFonts w:ascii="Arial" w:cs="Arial" w:eastAsia="Arial" w:hAnsi="Arial"/>
                <w:color w:val="555555"/>
                <w:sz w:val="19"/>
                <w:szCs w:val="19"/>
              </w:rPr>
              <w:t xml:space="preserve">Identify who the unofficial content gatekeepers are — the people whose approval or opinion shapes what gets published, regardless of their title.</w:t>
            </w:r>
          </w:p>
          <w:p>
            <w:pPr>
              <w:pStyle w:val="ListParagraph"/>
              <w:numPr>
                <w:ilvl w:val="0"/>
                <w:numId w:val="2"/>
              </w:numPr>
              <w:spacing w:after="70" w:before="50"/>
            </w:pPr>
            <w:r>
              <w:rPr>
                <w:rFonts w:ascii="Arial" w:cs="Arial" w:eastAsia="Arial" w:hAnsi="Arial"/>
                <w:color w:val="555555"/>
                <w:sz w:val="19"/>
                <w:szCs w:val="19"/>
              </w:rPr>
              <w:t xml:space="preserve">Find out what content has worked best in the last 12 months. Pull the data. Form a view.</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2A8C8C"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2</w:t>
            </w:r>
          </w:p>
          <w:p>
            <w:pPr>
              <w:spacing w:before="40"/>
              <w:jc w:val="center"/>
            </w:pPr>
            <w:r>
              <w:rPr>
                <w:rFonts w:ascii="Arial" w:cs="Arial" w:eastAsia="Arial" w:hAnsi="Arial"/>
                <w:i/>
                <w:iCs/>
                <w:color w:val="D0DFFF"/>
                <w:sz w:val="18"/>
                <w:szCs w:val="18"/>
              </w:rPr>
              <w:t xml:space="preserve">Stakeholder mapping</w:t>
            </w:r>
          </w:p>
        </w:tc>
        <w:tc>
          <w:tcPr>
            <w:tcW w:type="dxa" w:w="7760"/>
            <w:tcBorders>
              <w:top w:val="none" w:color="FFFFFF" w:sz="0"/>
              <w:left w:val="single" w:color="2A8C8C"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Complete all stakeholder 1:1s. Go in with three questions and listen more than you talk: What's working? What's broken? What do you wish content did that it doesn't?</w:t>
            </w:r>
          </w:p>
          <w:p>
            <w:pPr>
              <w:pStyle w:val="ListParagraph"/>
              <w:numPr>
                <w:ilvl w:val="0"/>
                <w:numId w:val="2"/>
              </w:numPr>
              <w:spacing w:after="70" w:before="50"/>
            </w:pPr>
            <w:r>
              <w:rPr>
                <w:rFonts w:ascii="Arial" w:cs="Arial" w:eastAsia="Arial" w:hAnsi="Arial"/>
                <w:color w:val="555555"/>
                <w:sz w:val="19"/>
                <w:szCs w:val="19"/>
              </w:rPr>
              <w:t xml:space="preserve">Talk to sales if you can. Ask what questions prospects ask most. Ask what objections come up most. Ask whether content is currently helping or not — and why.</w:t>
            </w:r>
          </w:p>
          <w:p>
            <w:pPr>
              <w:pStyle w:val="ListParagraph"/>
              <w:numPr>
                <w:ilvl w:val="0"/>
                <w:numId w:val="2"/>
              </w:numPr>
              <w:spacing w:after="70" w:before="50"/>
            </w:pPr>
            <w:r>
              <w:rPr>
                <w:rFonts w:ascii="Arial" w:cs="Arial" w:eastAsia="Arial" w:hAnsi="Arial"/>
                <w:color w:val="555555"/>
                <w:sz w:val="19"/>
                <w:szCs w:val="19"/>
              </w:rPr>
              <w:t xml:space="preserve">Talk to customers if you can get access. Even two or three conversations will tell you more about content relevance than a month of internal meetings.</w:t>
            </w:r>
          </w:p>
          <w:p>
            <w:pPr>
              <w:pStyle w:val="ListParagraph"/>
              <w:numPr>
                <w:ilvl w:val="0"/>
                <w:numId w:val="2"/>
              </w:numPr>
              <w:spacing w:after="70" w:before="50"/>
            </w:pPr>
            <w:r>
              <w:rPr>
                <w:rFonts w:ascii="Arial" w:cs="Arial" w:eastAsia="Arial" w:hAnsi="Arial"/>
                <w:color w:val="555555"/>
                <w:sz w:val="19"/>
                <w:szCs w:val="19"/>
              </w:rPr>
              <w:t xml:space="preserve">Start a 'what I'm learning' document. Private, honest, updated daily. This becomes the basis of your Day 30 presentation.</w:t>
            </w:r>
          </w:p>
          <w:p>
            <w:pPr>
              <w:pStyle w:val="ListParagraph"/>
              <w:numPr>
                <w:ilvl w:val="0"/>
                <w:numId w:val="2"/>
              </w:numPr>
              <w:spacing w:after="70" w:before="50"/>
            </w:pPr>
            <w:r>
              <w:rPr>
                <w:rFonts w:ascii="Arial" w:cs="Arial" w:eastAsia="Arial" w:hAnsi="Arial"/>
                <w:color w:val="555555"/>
                <w:sz w:val="19"/>
                <w:szCs w:val="19"/>
              </w:rPr>
              <w:t xml:space="preserve">Map the existing tech stack and workflow: CMS, SEO tools, email platform, distribution channels. Understand the current process — however broken — before you suggest a new one.</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2A8C8C"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3</w:t>
            </w:r>
          </w:p>
          <w:p>
            <w:pPr>
              <w:spacing w:before="40"/>
              <w:jc w:val="center"/>
            </w:pPr>
            <w:r>
              <w:rPr>
                <w:rFonts w:ascii="Arial" w:cs="Arial" w:eastAsia="Arial" w:hAnsi="Arial"/>
                <w:i/>
                <w:iCs/>
                <w:color w:val="D0DFFF"/>
                <w:sz w:val="18"/>
                <w:szCs w:val="18"/>
              </w:rPr>
              <w:t xml:space="preserve">Audit begins</w:t>
            </w:r>
          </w:p>
        </w:tc>
        <w:tc>
          <w:tcPr>
            <w:tcW w:type="dxa" w:w="7760"/>
            <w:tcBorders>
              <w:top w:val="none" w:color="FFFFFF" w:sz="0"/>
              <w:left w:val="single" w:color="2A8C8C"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Start a lightweight content audit: what exists, where it is, what it's doing. You're not scoring everything yet — you're building a map.</w:t>
            </w:r>
          </w:p>
          <w:p>
            <w:pPr>
              <w:pStyle w:val="ListParagraph"/>
              <w:numPr>
                <w:ilvl w:val="0"/>
                <w:numId w:val="2"/>
              </w:numPr>
              <w:spacing w:after="70" w:before="50"/>
            </w:pPr>
            <w:r>
              <w:rPr>
                <w:rFonts w:ascii="Arial" w:cs="Arial" w:eastAsia="Arial" w:hAnsi="Arial"/>
                <w:color w:val="555555"/>
                <w:sz w:val="19"/>
                <w:szCs w:val="19"/>
              </w:rPr>
              <w:t xml:space="preserve">Pull organic performance data from the last 12 months. Identify the top 10 performers, the bottom 10, and the pieces that are almost working.</w:t>
            </w:r>
          </w:p>
          <w:p>
            <w:pPr>
              <w:pStyle w:val="ListParagraph"/>
              <w:numPr>
                <w:ilvl w:val="0"/>
                <w:numId w:val="2"/>
              </w:numPr>
              <w:spacing w:after="70" w:before="50"/>
            </w:pPr>
            <w:r>
              <w:rPr>
                <w:rFonts w:ascii="Arial" w:cs="Arial" w:eastAsia="Arial" w:hAnsi="Arial"/>
                <w:color w:val="555555"/>
                <w:sz w:val="19"/>
                <w:szCs w:val="19"/>
              </w:rPr>
              <w:t xml:space="preserve">Identify any content that's ranking and at risk — old posts that need updating, pages with declining traffic, keyword opportunities that aren't being captured.</w:t>
            </w:r>
          </w:p>
          <w:p>
            <w:pPr>
              <w:pStyle w:val="ListParagraph"/>
              <w:numPr>
                <w:ilvl w:val="0"/>
                <w:numId w:val="2"/>
              </w:numPr>
              <w:spacing w:after="70" w:before="50"/>
            </w:pPr>
            <w:r>
              <w:rPr>
                <w:rFonts w:ascii="Arial" w:cs="Arial" w:eastAsia="Arial" w:hAnsi="Arial"/>
                <w:color w:val="555555"/>
                <w:sz w:val="19"/>
                <w:szCs w:val="19"/>
              </w:rPr>
              <w:t xml:space="preserve">Review the editorial calendar (if one exists). Is there a clear strategy behind it or is it reactive? Is there a mix of formats and funnel stages, or is it all one thing?</w:t>
            </w:r>
          </w:p>
          <w:p>
            <w:pPr>
              <w:pStyle w:val="ListParagraph"/>
              <w:numPr>
                <w:ilvl w:val="0"/>
                <w:numId w:val="2"/>
              </w:numPr>
              <w:spacing w:after="70" w:before="50"/>
            </w:pPr>
            <w:r>
              <w:rPr>
                <w:rFonts w:ascii="Arial" w:cs="Arial" w:eastAsia="Arial" w:hAnsi="Arial"/>
                <w:color w:val="555555"/>
                <w:sz w:val="19"/>
                <w:szCs w:val="19"/>
              </w:rPr>
              <w:t xml:space="preserve">Note every process gap you see: where does content get stuck? Who are the bottlenecks? Where does quality degrade?</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2A8C8C"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4</w:t>
            </w:r>
          </w:p>
          <w:p>
            <w:pPr>
              <w:spacing w:before="40"/>
              <w:jc w:val="center"/>
            </w:pPr>
            <w:r>
              <w:rPr>
                <w:rFonts w:ascii="Arial" w:cs="Arial" w:eastAsia="Arial" w:hAnsi="Arial"/>
                <w:i/>
                <w:iCs/>
                <w:color w:val="D0DFFF"/>
                <w:sz w:val="18"/>
                <w:szCs w:val="18"/>
              </w:rPr>
              <w:t xml:space="preserve">Synthesis</w:t>
            </w:r>
          </w:p>
        </w:tc>
        <w:tc>
          <w:tcPr>
            <w:tcW w:type="dxa" w:w="7760"/>
            <w:tcBorders>
              <w:top w:val="none" w:color="FFFFFF" w:sz="0"/>
              <w:left w:val="single" w:color="2A8C8C"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Complete your audit summary. Not a full audit — a clear picture of the current state. What's the content health overall? Where are the biggest gaps?</w:t>
            </w:r>
          </w:p>
          <w:p>
            <w:pPr>
              <w:pStyle w:val="ListParagraph"/>
              <w:numPr>
                <w:ilvl w:val="0"/>
                <w:numId w:val="2"/>
              </w:numPr>
              <w:spacing w:after="70" w:before="50"/>
            </w:pPr>
            <w:r>
              <w:rPr>
                <w:rFonts w:ascii="Arial" w:cs="Arial" w:eastAsia="Arial" w:hAnsi="Arial"/>
                <w:color w:val="555555"/>
                <w:sz w:val="19"/>
                <w:szCs w:val="19"/>
              </w:rPr>
              <w:t xml:space="preserve">Prepare your Day 30 presentation. This is your first real act of leadership. It should show what you've found, what it means, and what you're planning to do about it — with timelines.</w:t>
            </w:r>
          </w:p>
          <w:p>
            <w:pPr>
              <w:pStyle w:val="ListParagraph"/>
              <w:numPr>
                <w:ilvl w:val="0"/>
                <w:numId w:val="2"/>
              </w:numPr>
              <w:spacing w:after="70" w:before="50"/>
            </w:pPr>
            <w:r>
              <w:rPr>
                <w:rFonts w:ascii="Arial" w:cs="Arial" w:eastAsia="Arial" w:hAnsi="Arial"/>
                <w:color w:val="555555"/>
                <w:sz w:val="19"/>
                <w:szCs w:val="19"/>
              </w:rPr>
              <w:t xml:space="preserve">Don't present solutions yet. Present findings. Recommendations come at Day 60.</w:t>
            </w:r>
          </w:p>
          <w:p>
            <w:pPr>
              <w:pStyle w:val="ListParagraph"/>
              <w:numPr>
                <w:ilvl w:val="0"/>
                <w:numId w:val="2"/>
              </w:numPr>
              <w:spacing w:after="70" w:before="50"/>
            </w:pPr>
            <w:r>
              <w:rPr>
                <w:rFonts w:ascii="Arial" w:cs="Arial" w:eastAsia="Arial" w:hAnsi="Arial"/>
                <w:color w:val="555555"/>
                <w:sz w:val="19"/>
                <w:szCs w:val="19"/>
              </w:rPr>
              <w:t xml:space="preserve">Identify your two or three quick wins — things you can fix in the next 30 days that will demonstrate competence without requiring major resource.</w:t>
            </w:r>
          </w:p>
          <w:p>
            <w:pPr>
              <w:pStyle w:val="ListParagraph"/>
              <w:numPr>
                <w:ilvl w:val="0"/>
                <w:numId w:val="2"/>
              </w:numPr>
              <w:spacing w:after="70" w:before="50"/>
            </w:pPr>
            <w:r>
              <w:rPr>
                <w:rFonts w:ascii="Arial" w:cs="Arial" w:eastAsia="Arial" w:hAnsi="Arial"/>
                <w:color w:val="555555"/>
                <w:sz w:val="19"/>
                <w:szCs w:val="19"/>
              </w:rPr>
              <w:t xml:space="preserve">Have a conversation with your manager about whether your first-month understanding aligns with theirs. If there are gaps in perception, surface them now.</w:t>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80"/>
              <w:left w:type="dxa" w:w="200"/>
              <w:bottom w:type="dxa" w:w="40"/>
              <w:right w:type="dxa" w:w="200"/>
            </w:tcMar>
          </w:tcPr>
          <w:p>
            <w:r>
              <w:rPr>
                <w:rFonts w:ascii="Arial" w:cs="Arial" w:eastAsia="Arial" w:hAnsi="Arial"/>
                <w:b/>
                <w:bCs/>
                <w:color w:val="FFFFFF"/>
                <w:sz w:val="18"/>
                <w:szCs w:val="18"/>
              </w:rPr>
              <w:t xml:space="preserve">END-OF-PHASE MILESTONES</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 can describe the current content strategy — or the absence of one — in a single paragraph.</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You've had 1:1s with every key stakeholder and know what they expect from content.</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 have a clear picture of content performance: what's working, what isn't, and what's missing.</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You've identified your top two or three quick wins for Days 31–60.</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Your manager has seen your Day 30 findings and there are no major surprises in either direction.</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 have one view the organisation doesn't have yet — something you've seen that others have missed or ignored.</w:t>
            </w:r>
          </w:p>
        </w:tc>
      </w:tr>
    </w:tbl>
    <w:p>
      <w:pPr>
        <w:spacing w:after="20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1674A" w:sz="14"/>
              <w:bottom w:val="none" w:color="FFFFFF" w:sz="0"/>
              <w:right w:val="none" w:color="FFFFFF" w:sz="0"/>
            </w:tcBorders>
            <w:shd w:fill="FDF0EC" w:val="clear"/>
            <w:tcMar>
              <w:top w:type="dxa" w:w="120"/>
              <w:left w:type="dxa" w:w="200"/>
              <w:bottom w:type="dxa" w:w="120"/>
              <w:right w:type="dxa" w:w="200"/>
            </w:tcMar>
          </w:tcPr>
          <w:p>
            <w:r>
              <w:rPr>
                <w:rFonts w:ascii="Arial" w:cs="Arial" w:eastAsia="Arial" w:hAnsi="Arial"/>
                <w:sz w:val="20"/>
                <w:szCs w:val="20"/>
              </w:rPr>
              <w:t xml:space="preserve">⚠️  </w:t>
            </w:r>
            <w:r>
              <w:rPr>
                <w:rFonts w:ascii="Arial" w:cs="Arial" w:eastAsia="Arial" w:hAnsi="Arial"/>
                <w:i/>
                <w:iCs/>
                <w:color w:val="8A3A2A"/>
                <w:sz w:val="19"/>
                <w:szCs w:val="19"/>
              </w:rPr>
              <w:t xml:space="preserve">Red flags at Day 30: you haven't been able to access performance data; no one can tell you what the content goals are; you're already being asked to 'just produce content' without a brief. These aren't problems to solve quietly — they're conversations to have explicitly.</w:t>
            </w:r>
          </w:p>
        </w:tc>
      </w:tr>
    </w:tbl>
    <w:p>
      <w:pPr>
        <w:spacing w:after="300" w:before="0"/>
      </w:pPr>
      <w:r>
        <w:rPr>
          <w:sz w:val="4"/>
          <w:szCs w:val="4"/>
        </w:rPr>
        <w:t xml:space="preserve"> </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none" w:color="FFFFFF" w:sz="0"/>
              <w:left w:val="none" w:color="FFFFFF" w:sz="0"/>
              <w:bottom w:val="none" w:color="FFFFFF" w:sz="0"/>
              <w:right w:val="none" w:color="FFFFFF" w:sz="0"/>
            </w:tcBorders>
            <w:shd w:fill="C49A2A" w:val="clear"/>
            <w:tcMar>
              <w:top w:type="dxa" w:w="200"/>
              <w:left w:type="dxa" w:w="240"/>
              <w:bottom w:type="dxa" w:w="200"/>
              <w:right w:type="dxa" w:w="240"/>
            </w:tcMar>
            <w:vAlign w:val="center"/>
          </w:tcPr>
          <w:p>
            <w:pPr>
              <w:jc w:val="center"/>
            </w:pPr>
            <w:r>
              <w:rPr>
                <w:rFonts w:ascii="Arial" w:cs="Arial" w:eastAsia="Arial" w:hAnsi="Arial"/>
                <w:b/>
                <w:bCs/>
                <w:color w:val="FFFFFF"/>
                <w:sz w:val="48"/>
                <w:szCs w:val="48"/>
              </w:rPr>
              <w:t xml:space="preserve">31–60</w:t>
            </w:r>
          </w:p>
          <w:p>
            <w:pPr>
              <w:jc w:val="center"/>
            </w:pPr>
            <w:r>
              <w:rPr>
                <w:rFonts w:ascii="Arial" w:cs="Arial" w:eastAsia="Arial" w:hAnsi="Arial"/>
                <w:color w:val="D0DFFF"/>
                <w:sz w:val="22"/>
                <w:szCs w:val="22"/>
              </w:rPr>
              <w:t xml:space="preserve">days</w:t>
            </w:r>
          </w:p>
        </w:tc>
        <w:tc>
          <w:tcPr>
            <w:tcW w:type="dxa" w:w="7560"/>
            <w:tcBorders>
              <w:top w:val="none" w:color="FFFFFF" w:sz="0"/>
              <w:left w:val="none" w:color="FFFFFF" w:sz="0"/>
              <w:bottom w:val="none" w:color="FFFFFF" w:sz="0"/>
              <w:right w:val="none" w:color="FFFFFF" w:sz="0"/>
            </w:tcBorders>
            <w:shd w:fill="C49A2A" w:val="clear"/>
            <w:tcMar>
              <w:top w:type="dxa" w:w="200"/>
              <w:left w:type="dxa" w:w="280"/>
              <w:bottom w:type="dxa" w:w="200"/>
              <w:right w:type="dxa" w:w="280"/>
            </w:tcMar>
            <w:vAlign w:val="center"/>
          </w:tcPr>
          <w:p>
            <w:pPr>
              <w:spacing w:after="80"/>
            </w:pPr>
            <w:r>
              <w:rPr>
                <w:rFonts w:ascii="Arial" w:cs="Arial" w:eastAsia="Arial" w:hAnsi="Arial"/>
                <w:b/>
                <w:bCs/>
                <w:color w:val="FFFFFF"/>
                <w:sz w:val="34"/>
                <w:szCs w:val="34"/>
              </w:rPr>
              <w:t xml:space="preserve">Phase 2: Build the Foundation</w:t>
            </w:r>
          </w:p>
          <w:p>
            <w:r>
              <w:rPr>
                <w:rFonts w:ascii="Arial" w:cs="Arial" w:eastAsia="Arial" w:hAnsi="Arial"/>
                <w:color w:val="C8D4E8"/>
                <w:sz w:val="21"/>
                <w:szCs w:val="21"/>
              </w:rPr>
              <w:t xml:space="preserve">Now you understand the landscape. Start making it better — carefully, visibly, and with evidence.</w:t>
            </w:r>
          </w:p>
        </w:tc>
      </w:tr>
    </w:tbl>
    <w:p>
      <w:pPr>
        <w:spacing w:after="220" w:before="0"/>
      </w:pPr>
      <w:r>
        <w:rPr>
          <w:sz w:val="4"/>
          <w:szCs w:val="4"/>
        </w:rPr>
        <w:t xml:space="preserve"> </w:t>
      </w:r>
    </w:p>
    <w:p>
      <w:pPr>
        <w:spacing w:after="140" w:before="60"/>
      </w:pPr>
      <w:r>
        <w:rPr>
          <w:rFonts w:ascii="Arial" w:cs="Arial" w:eastAsia="Arial" w:hAnsi="Arial"/>
          <w:color w:val="555555"/>
          <w:sz w:val="20"/>
          <w:szCs w:val="20"/>
        </w:rPr>
        <w:t xml:space="preserve">Phase 2 is when you shift from intelligence-gathering to execution. Not full-speed execution — careful, deliberate moves that demonstrate your judgment and start building your credibility with the team and with leadership.</w:t>
      </w:r>
    </w:p>
    <w:p>
      <w:pPr>
        <w:spacing w:after="140" w:before="60"/>
      </w:pPr>
      <w:r>
        <w:rPr>
          <w:rFonts w:ascii="Arial" w:cs="Arial" w:eastAsia="Arial" w:hAnsi="Arial"/>
          <w:color w:val="555555"/>
          <w:sz w:val="20"/>
          <w:szCs w:val="20"/>
        </w:rPr>
        <w:t xml:space="preserve">The deliverables in this phase are structural: the things that make everything else easier. A voice guide no one had. A brief template that cuts revision cycles. A strategy document that gives the team direction. These are the things that outlast you — and the things that establish you as a leader rather than a senior individual contributor.</w:t>
      </w:r>
    </w:p>
    <w:p>
      <w:pPr>
        <w:spacing w:after="1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49A2A" w:sz="20"/>
              <w:bottom w:val="none" w:color="FFFFFF" w:sz="0"/>
              <w:right w:val="none" w:color="FFFFFF" w:sz="0"/>
            </w:tcBorders>
            <w:shd w:fill="FDF6E3" w:val="clear"/>
            <w:tcMar>
              <w:top w:type="dxa" w:w="160"/>
              <w:left w:type="dxa" w:w="240"/>
              <w:bottom w:type="dxa" w:w="160"/>
              <w:right w:type="dxa" w:w="240"/>
            </w:tcMar>
          </w:tcPr>
          <w:p>
            <w:r>
              <w:rPr>
                <w:rFonts w:ascii="Arial" w:cs="Arial" w:eastAsia="Arial" w:hAnsi="Arial"/>
                <w:b/>
                <w:bCs/>
                <w:i/>
                <w:iCs/>
                <w:color w:val="1B2A4A"/>
                <w:sz w:val="22"/>
                <w:szCs w:val="22"/>
              </w:rPr>
              <w:t xml:space="preserve">Phase 2 is about building the infrastructure that makes great content possible, not just producing more of it.</w:t>
            </w:r>
          </w:p>
        </w:tc>
      </w:tr>
    </w:tbl>
    <w:p>
      <w:pPr>
        <w:spacing w:after="200" w:before="0"/>
      </w:pPr>
      <w:r>
        <w:rPr>
          <w:sz w:val="4"/>
          <w:szCs w:val="4"/>
        </w:rPr>
        <w:t xml:space="preserve"> </w:t>
      </w:r>
    </w:p>
    <w:p>
      <w:pPr>
        <w:spacing w:after="100" w:before="260"/>
      </w:pPr>
      <w:r>
        <w:rPr>
          <w:rFonts w:ascii="Arial" w:cs="Arial" w:eastAsia="Arial" w:hAnsi="Arial"/>
          <w:b/>
          <w:bCs/>
          <w:color w:val="1B2A4A"/>
          <w:sz w:val="26"/>
          <w:szCs w:val="26"/>
        </w:rPr>
        <w:t xml:space="preserve">Week-by-Week Focus</w:t>
      </w:r>
    </w:p>
    <w:p>
      <w:pPr>
        <w:spacing w:after="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49A2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5</w:t>
            </w:r>
          </w:p>
          <w:p>
            <w:pPr>
              <w:spacing w:before="40"/>
              <w:jc w:val="center"/>
            </w:pPr>
            <w:r>
              <w:rPr>
                <w:rFonts w:ascii="Arial" w:cs="Arial" w:eastAsia="Arial" w:hAnsi="Arial"/>
                <w:i/>
                <w:iCs/>
                <w:color w:val="D0DFFF"/>
                <w:sz w:val="18"/>
                <w:szCs w:val="18"/>
              </w:rPr>
              <w:t xml:space="preserve">Quick wins + process</w:t>
            </w:r>
          </w:p>
        </w:tc>
        <w:tc>
          <w:tcPr>
            <w:tcW w:type="dxa" w:w="7760"/>
            <w:tcBorders>
              <w:top w:val="none" w:color="FFFFFF" w:sz="0"/>
              <w:left w:val="single" w:color="C49A2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Execute your quick wins. These should be visible enough that your stakeholders notice and specific enough that you can explain the result.</w:t>
            </w:r>
          </w:p>
          <w:p>
            <w:pPr>
              <w:pStyle w:val="ListParagraph"/>
              <w:numPr>
                <w:ilvl w:val="0"/>
                <w:numId w:val="2"/>
              </w:numPr>
              <w:spacing w:after="70" w:before="50"/>
            </w:pPr>
            <w:r>
              <w:rPr>
                <w:rFonts w:ascii="Arial" w:cs="Arial" w:eastAsia="Arial" w:hAnsi="Arial"/>
                <w:color w:val="555555"/>
                <w:sz w:val="19"/>
                <w:szCs w:val="19"/>
              </w:rPr>
              <w:t xml:space="preserve">Introduce (or formalise) the content brief. Even a basic brief — audience, goal, angle, word count — changes the quality of what comes back from writers.</w:t>
            </w:r>
          </w:p>
          <w:p>
            <w:pPr>
              <w:pStyle w:val="ListParagraph"/>
              <w:numPr>
                <w:ilvl w:val="0"/>
                <w:numId w:val="2"/>
              </w:numPr>
              <w:spacing w:after="70" w:before="50"/>
            </w:pPr>
            <w:r>
              <w:rPr>
                <w:rFonts w:ascii="Arial" w:cs="Arial" w:eastAsia="Arial" w:hAnsi="Arial"/>
                <w:color w:val="555555"/>
                <w:sz w:val="19"/>
                <w:szCs w:val="19"/>
              </w:rPr>
              <w:t xml:space="preserve">Set up or improve your editorial calendar. It should reflect the strategy you're building toward, not just the deadlines you're managing.</w:t>
            </w:r>
          </w:p>
          <w:p>
            <w:pPr>
              <w:pStyle w:val="ListParagraph"/>
              <w:numPr>
                <w:ilvl w:val="0"/>
                <w:numId w:val="2"/>
              </w:numPr>
              <w:spacing w:after="70" w:before="50"/>
            </w:pPr>
            <w:r>
              <w:rPr>
                <w:rFonts w:ascii="Arial" w:cs="Arial" w:eastAsia="Arial" w:hAnsi="Arial"/>
                <w:color w:val="555555"/>
                <w:sz w:val="19"/>
                <w:szCs w:val="19"/>
              </w:rPr>
              <w:t xml:space="preserve">Have a direct conversation with your writers about process. What do they need from you? What's slowing them down? Don't assume — ask.</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49A2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6</w:t>
            </w:r>
          </w:p>
          <w:p>
            <w:pPr>
              <w:spacing w:before="40"/>
              <w:jc w:val="center"/>
            </w:pPr>
            <w:r>
              <w:rPr>
                <w:rFonts w:ascii="Arial" w:cs="Arial" w:eastAsia="Arial" w:hAnsi="Arial"/>
                <w:i/>
                <w:iCs/>
                <w:color w:val="D0DFFF"/>
                <w:sz w:val="18"/>
                <w:szCs w:val="18"/>
              </w:rPr>
              <w:t xml:space="preserve">Strategy draft</w:t>
            </w:r>
          </w:p>
        </w:tc>
        <w:tc>
          <w:tcPr>
            <w:tcW w:type="dxa" w:w="7760"/>
            <w:tcBorders>
              <w:top w:val="none" w:color="FFFFFF" w:sz="0"/>
              <w:left w:val="single" w:color="C49A2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Start drafting the content strategy document. Not a 40-page deck — a clear, opinionated document that answers: who are we writing for, what are we trying to achieve, what will we produce, how will we measure it.</w:t>
            </w:r>
          </w:p>
          <w:p>
            <w:pPr>
              <w:pStyle w:val="ListParagraph"/>
              <w:numPr>
                <w:ilvl w:val="0"/>
                <w:numId w:val="2"/>
              </w:numPr>
              <w:spacing w:after="70" w:before="50"/>
            </w:pPr>
            <w:r>
              <w:rPr>
                <w:rFonts w:ascii="Arial" w:cs="Arial" w:eastAsia="Arial" w:hAnsi="Arial"/>
                <w:color w:val="555555"/>
                <w:sz w:val="19"/>
                <w:szCs w:val="19"/>
              </w:rPr>
              <w:t xml:space="preserve">Define or refine your content pillars. These should be grounded in audience need and business goal, not in what content topics feel interesting.</w:t>
            </w:r>
          </w:p>
          <w:p>
            <w:pPr>
              <w:pStyle w:val="ListParagraph"/>
              <w:numPr>
                <w:ilvl w:val="0"/>
                <w:numId w:val="2"/>
              </w:numPr>
              <w:spacing w:after="70" w:before="50"/>
            </w:pPr>
            <w:r>
              <w:rPr>
                <w:rFonts w:ascii="Arial" w:cs="Arial" w:eastAsia="Arial" w:hAnsi="Arial"/>
                <w:color w:val="555555"/>
                <w:sz w:val="19"/>
                <w:szCs w:val="19"/>
              </w:rPr>
              <w:t xml:space="preserve">Map your planned content to funnel stages. If 80% is TOFU, that's not a content strategy — that's a blog programme.</w:t>
            </w:r>
          </w:p>
          <w:p>
            <w:pPr>
              <w:pStyle w:val="ListParagraph"/>
              <w:numPr>
                <w:ilvl w:val="0"/>
                <w:numId w:val="2"/>
              </w:numPr>
              <w:spacing w:after="70" w:before="50"/>
            </w:pPr>
            <w:r>
              <w:rPr>
                <w:rFonts w:ascii="Arial" w:cs="Arial" w:eastAsia="Arial" w:hAnsi="Arial"/>
                <w:color w:val="555555"/>
                <w:sz w:val="19"/>
                <w:szCs w:val="19"/>
              </w:rPr>
              <w:t xml:space="preserve">Begin building the brand voice guide if one doesn't exist. Start with what you've observed from the best-performing content, not from a workshop.</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49A2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7</w:t>
            </w:r>
          </w:p>
          <w:p>
            <w:pPr>
              <w:spacing w:before="40"/>
              <w:jc w:val="center"/>
            </w:pPr>
            <w:r>
              <w:rPr>
                <w:rFonts w:ascii="Arial" w:cs="Arial" w:eastAsia="Arial" w:hAnsi="Arial"/>
                <w:i/>
                <w:iCs/>
                <w:color w:val="D0DFFF"/>
                <w:sz w:val="18"/>
                <w:szCs w:val="18"/>
              </w:rPr>
              <w:t xml:space="preserve">Cross-functional alignment</w:t>
            </w:r>
          </w:p>
        </w:tc>
        <w:tc>
          <w:tcPr>
            <w:tcW w:type="dxa" w:w="7760"/>
            <w:tcBorders>
              <w:top w:val="none" w:color="FFFFFF" w:sz="0"/>
              <w:left w:val="single" w:color="C49A2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Share the strategy draft with key stakeholders — not for approval, for input. There's a difference. You're building buy-in, not asking for permission.</w:t>
            </w:r>
          </w:p>
          <w:p>
            <w:pPr>
              <w:pStyle w:val="ListParagraph"/>
              <w:numPr>
                <w:ilvl w:val="0"/>
                <w:numId w:val="2"/>
              </w:numPr>
              <w:spacing w:after="70" w:before="50"/>
            </w:pPr>
            <w:r>
              <w:rPr>
                <w:rFonts w:ascii="Arial" w:cs="Arial" w:eastAsia="Arial" w:hAnsi="Arial"/>
                <w:color w:val="555555"/>
                <w:sz w:val="19"/>
                <w:szCs w:val="19"/>
              </w:rPr>
              <w:t xml:space="preserve">Have the conversation with marketing leadership about what success looks like and how it'll be measured. If there's misalignment on metrics now, address it now.</w:t>
            </w:r>
          </w:p>
          <w:p>
            <w:pPr>
              <w:pStyle w:val="ListParagraph"/>
              <w:numPr>
                <w:ilvl w:val="0"/>
                <w:numId w:val="2"/>
              </w:numPr>
              <w:spacing w:after="70" w:before="50"/>
            </w:pPr>
            <w:r>
              <w:rPr>
                <w:rFonts w:ascii="Arial" w:cs="Arial" w:eastAsia="Arial" w:hAnsi="Arial"/>
                <w:color w:val="555555"/>
                <w:sz w:val="19"/>
                <w:szCs w:val="19"/>
              </w:rPr>
              <w:t xml:space="preserve">Meet with the product team (or equivalent). What's coming in the next quarter? Content should be amplifying product — you should never be finding out at the same time as customers.</w:t>
            </w:r>
          </w:p>
          <w:p>
            <w:pPr>
              <w:pStyle w:val="ListParagraph"/>
              <w:numPr>
                <w:ilvl w:val="0"/>
                <w:numId w:val="2"/>
              </w:numPr>
              <w:spacing w:after="70" w:before="50"/>
            </w:pPr>
            <w:r>
              <w:rPr>
                <w:rFonts w:ascii="Arial" w:cs="Arial" w:eastAsia="Arial" w:hAnsi="Arial"/>
                <w:color w:val="555555"/>
                <w:sz w:val="19"/>
                <w:szCs w:val="19"/>
              </w:rPr>
              <w:t xml:space="preserve">If there's a demand gen or growth function, understand the lead quality conversation. What does content need to do for the pipeline to benefit?</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49A2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8</w:t>
            </w:r>
          </w:p>
          <w:p>
            <w:pPr>
              <w:spacing w:before="40"/>
              <w:jc w:val="center"/>
            </w:pPr>
            <w:r>
              <w:rPr>
                <w:rFonts w:ascii="Arial" w:cs="Arial" w:eastAsia="Arial" w:hAnsi="Arial"/>
                <w:i/>
                <w:iCs/>
                <w:color w:val="D0DFFF"/>
                <w:sz w:val="18"/>
                <w:szCs w:val="18"/>
              </w:rPr>
              <w:t xml:space="preserve">Measurement framework</w:t>
            </w:r>
          </w:p>
        </w:tc>
        <w:tc>
          <w:tcPr>
            <w:tcW w:type="dxa" w:w="7760"/>
            <w:tcBorders>
              <w:top w:val="none" w:color="FFFFFF" w:sz="0"/>
              <w:left w:val="single" w:color="C49A2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Define your content metrics stack. Not every metric available — the ones that connect to business outcomes for this specific organisation.</w:t>
            </w:r>
          </w:p>
          <w:p>
            <w:pPr>
              <w:pStyle w:val="ListParagraph"/>
              <w:numPr>
                <w:ilvl w:val="0"/>
                <w:numId w:val="2"/>
              </w:numPr>
              <w:spacing w:after="70" w:before="50"/>
            </w:pPr>
            <w:r>
              <w:rPr>
                <w:rFonts w:ascii="Arial" w:cs="Arial" w:eastAsia="Arial" w:hAnsi="Arial"/>
                <w:color w:val="555555"/>
                <w:sz w:val="19"/>
                <w:szCs w:val="19"/>
              </w:rPr>
              <w:t xml:space="preserve">Set up your reporting cadence. How will you report on content performance? To whom? How often? What format?</w:t>
            </w:r>
          </w:p>
          <w:p>
            <w:pPr>
              <w:pStyle w:val="ListParagraph"/>
              <w:numPr>
                <w:ilvl w:val="0"/>
                <w:numId w:val="2"/>
              </w:numPr>
              <w:spacing w:after="70" w:before="50"/>
            </w:pPr>
            <w:r>
              <w:rPr>
                <w:rFonts w:ascii="Arial" w:cs="Arial" w:eastAsia="Arial" w:hAnsi="Arial"/>
                <w:color w:val="555555"/>
                <w:sz w:val="19"/>
                <w:szCs w:val="19"/>
              </w:rPr>
              <w:t xml:space="preserve">Identify where you're flying blind — data you need but don't have, tracking that isn't set up, attribution that's broken. Prioritise fixing the most important gap.</w:t>
            </w:r>
          </w:p>
          <w:p>
            <w:pPr>
              <w:pStyle w:val="ListParagraph"/>
              <w:numPr>
                <w:ilvl w:val="0"/>
                <w:numId w:val="2"/>
              </w:numPr>
              <w:spacing w:after="70" w:before="50"/>
            </w:pPr>
            <w:r>
              <w:rPr>
                <w:rFonts w:ascii="Arial" w:cs="Arial" w:eastAsia="Arial" w:hAnsi="Arial"/>
                <w:color w:val="555555"/>
                <w:sz w:val="19"/>
                <w:szCs w:val="19"/>
              </w:rPr>
              <w:t xml:space="preserve">Produce your first content performance report. Even if it's rough, it establishes the habit and sets the expectation that content is accountable to numbers.</w:t>
            </w:r>
          </w:p>
          <w:p>
            <w:pPr>
              <w:pStyle w:val="ListParagraph"/>
              <w:numPr>
                <w:ilvl w:val="0"/>
                <w:numId w:val="2"/>
              </w:numPr>
              <w:spacing w:after="70" w:before="50"/>
            </w:pPr>
            <w:r>
              <w:rPr>
                <w:rFonts w:ascii="Arial" w:cs="Arial" w:eastAsia="Arial" w:hAnsi="Arial"/>
                <w:color w:val="555555"/>
                <w:sz w:val="19"/>
                <w:szCs w:val="19"/>
              </w:rPr>
              <w:t xml:space="preserve">Prepare your Day 60 update. Show what you've built, what you've changed, what the early results look like, and what Phase 3 focuses on.</w:t>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80"/>
              <w:left w:type="dxa" w:w="200"/>
              <w:bottom w:type="dxa" w:w="40"/>
              <w:right w:type="dxa" w:w="200"/>
            </w:tcMar>
          </w:tcPr>
          <w:p>
            <w:r>
              <w:rPr>
                <w:rFonts w:ascii="Arial" w:cs="Arial" w:eastAsia="Arial" w:hAnsi="Arial"/>
                <w:b/>
                <w:bCs/>
                <w:color w:val="FFFFFF"/>
                <w:sz w:val="18"/>
                <w:szCs w:val="18"/>
              </w:rPr>
              <w:t xml:space="preserve">END-OF-PHASE MILESTONES</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The content brief template is in use and the first pieces briefed with it have come back with fewer revisions.</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The content strategy is drafted and has been reviewed by at least two senior stakeholders.</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 have a reporting framework in place and have produced at least one performance summary.</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Your content pillars are defined and the editorial calendar reflects them.</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Your quick wins have landed and have been acknowledged — even if informally.</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The team knows what the content goals are. Not 'create great content' — actual goals with numbers.</w:t>
            </w:r>
          </w:p>
        </w:tc>
      </w:tr>
    </w:tbl>
    <w:p>
      <w:pPr>
        <w:spacing w:after="20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1674A" w:sz="14"/>
              <w:bottom w:val="none" w:color="FFFFFF" w:sz="0"/>
              <w:right w:val="none" w:color="FFFFFF" w:sz="0"/>
            </w:tcBorders>
            <w:shd w:fill="FDF0EC" w:val="clear"/>
            <w:tcMar>
              <w:top w:type="dxa" w:w="120"/>
              <w:left w:type="dxa" w:w="200"/>
              <w:bottom w:type="dxa" w:w="120"/>
              <w:right w:type="dxa" w:w="200"/>
            </w:tcMar>
          </w:tcPr>
          <w:p>
            <w:r>
              <w:rPr>
                <w:rFonts w:ascii="Arial" w:cs="Arial" w:eastAsia="Arial" w:hAnsi="Arial"/>
                <w:sz w:val="20"/>
                <w:szCs w:val="20"/>
              </w:rPr>
              <w:t xml:space="preserve">⚠️  </w:t>
            </w:r>
            <w:r>
              <w:rPr>
                <w:rFonts w:ascii="Arial" w:cs="Arial" w:eastAsia="Arial" w:hAnsi="Arial"/>
                <w:i/>
                <w:iCs/>
                <w:color w:val="8A3A2A"/>
                <w:sz w:val="19"/>
                <w:szCs w:val="19"/>
              </w:rPr>
              <w:t xml:space="preserve">If you're in Phase 2 and still being asked to produce individual pieces of content at the expense of strategy work, have the conversation about where your time should be spent. Senior content roles are won or lost on whether the leader builds systems or stays a writer. Both matter — but the ratio matters more.</w:t>
            </w:r>
          </w:p>
        </w:tc>
      </w:tr>
    </w:tbl>
    <w:p>
      <w:pPr>
        <w:spacing w:after="300" w:before="0"/>
      </w:pPr>
      <w:r>
        <w:rPr>
          <w:sz w:val="4"/>
          <w:szCs w:val="4"/>
        </w:rPr>
        <w:t xml:space="preserve"> </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none" w:color="FFFFFF" w:sz="0"/>
              <w:left w:val="none" w:color="FFFFFF" w:sz="0"/>
              <w:bottom w:val="none" w:color="FFFFFF" w:sz="0"/>
              <w:right w:val="none" w:color="FFFFFF" w:sz="0"/>
            </w:tcBorders>
            <w:shd w:fill="C1674A" w:val="clear"/>
            <w:tcMar>
              <w:top w:type="dxa" w:w="200"/>
              <w:left w:type="dxa" w:w="240"/>
              <w:bottom w:type="dxa" w:w="200"/>
              <w:right w:type="dxa" w:w="240"/>
            </w:tcMar>
            <w:vAlign w:val="center"/>
          </w:tcPr>
          <w:p>
            <w:pPr>
              <w:jc w:val="center"/>
            </w:pPr>
            <w:r>
              <w:rPr>
                <w:rFonts w:ascii="Arial" w:cs="Arial" w:eastAsia="Arial" w:hAnsi="Arial"/>
                <w:b/>
                <w:bCs/>
                <w:color w:val="FFFFFF"/>
                <w:sz w:val="48"/>
                <w:szCs w:val="48"/>
              </w:rPr>
              <w:t xml:space="preserve">61–90</w:t>
            </w:r>
          </w:p>
          <w:p>
            <w:pPr>
              <w:jc w:val="center"/>
            </w:pPr>
            <w:r>
              <w:rPr>
                <w:rFonts w:ascii="Arial" w:cs="Arial" w:eastAsia="Arial" w:hAnsi="Arial"/>
                <w:color w:val="D0DFFF"/>
                <w:sz w:val="22"/>
                <w:szCs w:val="22"/>
              </w:rPr>
              <w:t xml:space="preserve">days</w:t>
            </w:r>
          </w:p>
        </w:tc>
        <w:tc>
          <w:tcPr>
            <w:tcW w:type="dxa" w:w="7560"/>
            <w:tcBorders>
              <w:top w:val="none" w:color="FFFFFF" w:sz="0"/>
              <w:left w:val="none" w:color="FFFFFF" w:sz="0"/>
              <w:bottom w:val="none" w:color="FFFFFF" w:sz="0"/>
              <w:right w:val="none" w:color="FFFFFF" w:sz="0"/>
            </w:tcBorders>
            <w:shd w:fill="C1674A" w:val="clear"/>
            <w:tcMar>
              <w:top w:type="dxa" w:w="200"/>
              <w:left w:type="dxa" w:w="280"/>
              <w:bottom w:type="dxa" w:w="200"/>
              <w:right w:type="dxa" w:w="280"/>
            </w:tcMar>
            <w:vAlign w:val="center"/>
          </w:tcPr>
          <w:p>
            <w:pPr>
              <w:spacing w:after="80"/>
            </w:pPr>
            <w:r>
              <w:rPr>
                <w:rFonts w:ascii="Arial" w:cs="Arial" w:eastAsia="Arial" w:hAnsi="Arial"/>
                <w:b/>
                <w:bCs/>
                <w:color w:val="FFFFFF"/>
                <w:sz w:val="34"/>
                <w:szCs w:val="34"/>
              </w:rPr>
              <w:t xml:space="preserve">Phase 3: Lead Visibly</w:t>
            </w:r>
          </w:p>
          <w:p>
            <w:r>
              <w:rPr>
                <w:rFonts w:ascii="Arial" w:cs="Arial" w:eastAsia="Arial" w:hAnsi="Arial"/>
                <w:color w:val="C8D4E8"/>
                <w:sz w:val="21"/>
                <w:szCs w:val="21"/>
              </w:rPr>
              <w:t xml:space="preserve">The foundation is built. Now you run it — and you make it visible that you're the one running it.</w:t>
            </w:r>
          </w:p>
        </w:tc>
      </w:tr>
    </w:tbl>
    <w:p>
      <w:pPr>
        <w:spacing w:after="220" w:before="0"/>
      </w:pPr>
      <w:r>
        <w:rPr>
          <w:sz w:val="4"/>
          <w:szCs w:val="4"/>
        </w:rPr>
        <w:t xml:space="preserve"> </w:t>
      </w:r>
    </w:p>
    <w:p>
      <w:pPr>
        <w:spacing w:after="140" w:before="60"/>
      </w:pPr>
      <w:r>
        <w:rPr>
          <w:rFonts w:ascii="Arial" w:cs="Arial" w:eastAsia="Arial" w:hAnsi="Arial"/>
          <w:color w:val="555555"/>
          <w:sz w:val="20"/>
          <w:szCs w:val="20"/>
        </w:rPr>
        <w:t xml:space="preserve">By Day 60, you should have stopped feeling like a new hire and started feeling like a content leader. Phase 3 is about executing the strategy, proving the approach, and establishing yourself as the person who understands content's role in the business — not just the person who manages the content team.</w:t>
      </w:r>
    </w:p>
    <w:p>
      <w:pPr>
        <w:spacing w:after="140" w:before="60"/>
      </w:pPr>
      <w:r>
        <w:rPr>
          <w:rFonts w:ascii="Arial" w:cs="Arial" w:eastAsia="Arial" w:hAnsi="Arial"/>
          <w:color w:val="555555"/>
          <w:sz w:val="20"/>
          <w:szCs w:val="20"/>
        </w:rPr>
        <w:t xml:space="preserve">This is also the phase where your leadership style becomes visible. How you handle the first piece of bad performance data. How you navigate a stakeholder who wants to change the strategy. How you respond when something you built doesn't work the way you expected. These moments define you more than any document you've produced.</w:t>
      </w:r>
    </w:p>
    <w:p>
      <w:pPr>
        <w:spacing w:after="1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1674A" w:sz="20"/>
              <w:bottom w:val="none" w:color="FFFFFF" w:sz="0"/>
              <w:right w:val="none" w:color="FFFFFF" w:sz="0"/>
            </w:tcBorders>
            <w:shd w:fill="F5EDEA" w:val="clear"/>
            <w:tcMar>
              <w:top w:type="dxa" w:w="160"/>
              <w:left w:type="dxa" w:w="240"/>
              <w:bottom w:type="dxa" w:w="160"/>
              <w:right w:type="dxa" w:w="240"/>
            </w:tcMar>
          </w:tcPr>
          <w:p>
            <w:r>
              <w:rPr>
                <w:rFonts w:ascii="Arial" w:cs="Arial" w:eastAsia="Arial" w:hAnsi="Arial"/>
                <w:b/>
                <w:bCs/>
                <w:i/>
                <w:iCs/>
                <w:color w:val="1B2A4A"/>
                <w:sz w:val="22"/>
                <w:szCs w:val="22"/>
              </w:rPr>
              <w:t xml:space="preserve">By Day 90, the organisation should be able to describe what you stand for — not just what you've done.</w:t>
            </w:r>
          </w:p>
        </w:tc>
      </w:tr>
    </w:tbl>
    <w:p>
      <w:pPr>
        <w:spacing w:after="200" w:before="0"/>
      </w:pPr>
      <w:r>
        <w:rPr>
          <w:sz w:val="4"/>
          <w:szCs w:val="4"/>
        </w:rPr>
        <w:t xml:space="preserve"> </w:t>
      </w:r>
    </w:p>
    <w:p>
      <w:pPr>
        <w:spacing w:after="100" w:before="260"/>
      </w:pPr>
      <w:r>
        <w:rPr>
          <w:rFonts w:ascii="Arial" w:cs="Arial" w:eastAsia="Arial" w:hAnsi="Arial"/>
          <w:b/>
          <w:bCs/>
          <w:color w:val="1B2A4A"/>
          <w:sz w:val="26"/>
          <w:szCs w:val="26"/>
        </w:rPr>
        <w:t xml:space="preserve">Week-by-Week Focus</w:t>
      </w:r>
    </w:p>
    <w:p>
      <w:pPr>
        <w:spacing w:after="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1674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9</w:t>
            </w:r>
          </w:p>
          <w:p>
            <w:pPr>
              <w:spacing w:before="40"/>
              <w:jc w:val="center"/>
            </w:pPr>
            <w:r>
              <w:rPr>
                <w:rFonts w:ascii="Arial" w:cs="Arial" w:eastAsia="Arial" w:hAnsi="Arial"/>
                <w:i/>
                <w:iCs/>
                <w:color w:val="D0DFFF"/>
                <w:sz w:val="18"/>
                <w:szCs w:val="18"/>
              </w:rPr>
              <w:t xml:space="preserve">Full execution</w:t>
            </w:r>
          </w:p>
        </w:tc>
        <w:tc>
          <w:tcPr>
            <w:tcW w:type="dxa" w:w="7760"/>
            <w:tcBorders>
              <w:top w:val="none" w:color="FFFFFF" w:sz="0"/>
              <w:left w:val="single" w:color="C1674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The strategy is approved and the team is executing against it. Your job now is to hold the line on quality and strategic alignment — not to micro-manage the output.</w:t>
            </w:r>
          </w:p>
          <w:p>
            <w:pPr>
              <w:pStyle w:val="ListParagraph"/>
              <w:numPr>
                <w:ilvl w:val="0"/>
                <w:numId w:val="2"/>
              </w:numPr>
              <w:spacing w:after="70" w:before="50"/>
            </w:pPr>
            <w:r>
              <w:rPr>
                <w:rFonts w:ascii="Arial" w:cs="Arial" w:eastAsia="Arial" w:hAnsi="Arial"/>
                <w:color w:val="555555"/>
                <w:sz w:val="19"/>
                <w:szCs w:val="19"/>
              </w:rPr>
              <w:t xml:space="preserve">Run your first proper editorial meeting. Not a status update — a creative and strategic discussion about the content you're producing and why.</w:t>
            </w:r>
          </w:p>
          <w:p>
            <w:pPr>
              <w:pStyle w:val="ListParagraph"/>
              <w:numPr>
                <w:ilvl w:val="0"/>
                <w:numId w:val="2"/>
              </w:numPr>
              <w:spacing w:after="70" w:before="50"/>
            </w:pPr>
            <w:r>
              <w:rPr>
                <w:rFonts w:ascii="Arial" w:cs="Arial" w:eastAsia="Arial" w:hAnsi="Arial"/>
                <w:color w:val="555555"/>
                <w:sz w:val="19"/>
                <w:szCs w:val="19"/>
              </w:rPr>
              <w:t xml:space="preserve">Review the first wave of content produced under the new brief template and voice guide. What's improving? What still needs work? Give specific, direct feedback.</w:t>
            </w:r>
          </w:p>
          <w:p>
            <w:pPr>
              <w:pStyle w:val="ListParagraph"/>
              <w:numPr>
                <w:ilvl w:val="0"/>
                <w:numId w:val="2"/>
              </w:numPr>
              <w:spacing w:after="70" w:before="50"/>
            </w:pPr>
            <w:r>
              <w:rPr>
                <w:rFonts w:ascii="Arial" w:cs="Arial" w:eastAsia="Arial" w:hAnsi="Arial"/>
                <w:color w:val="555555"/>
                <w:sz w:val="19"/>
                <w:szCs w:val="19"/>
              </w:rPr>
              <w:t xml:space="preserve">Check your metrics against the targets you set. If something is off, diagnose it quickly — don't wait for the monthly report to find out you have a problem.</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1674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10</w:t>
            </w:r>
          </w:p>
          <w:p>
            <w:pPr>
              <w:spacing w:before="40"/>
              <w:jc w:val="center"/>
            </w:pPr>
            <w:r>
              <w:rPr>
                <w:rFonts w:ascii="Arial" w:cs="Arial" w:eastAsia="Arial" w:hAnsi="Arial"/>
                <w:i/>
                <w:iCs/>
                <w:color w:val="D0DFFF"/>
                <w:sz w:val="18"/>
                <w:szCs w:val="18"/>
              </w:rPr>
              <w:t xml:space="preserve">SEO &amp; distribution</w:t>
            </w:r>
          </w:p>
        </w:tc>
        <w:tc>
          <w:tcPr>
            <w:tcW w:type="dxa" w:w="7760"/>
            <w:tcBorders>
              <w:top w:val="none" w:color="FFFFFF" w:sz="0"/>
              <w:left w:val="single" w:color="C1674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Run a focused SEO review: what's the keyword strategy, what's ranking, what quick optimisations would move the needle fastest?</w:t>
            </w:r>
          </w:p>
          <w:p>
            <w:pPr>
              <w:pStyle w:val="ListParagraph"/>
              <w:numPr>
                <w:ilvl w:val="0"/>
                <w:numId w:val="2"/>
              </w:numPr>
              <w:spacing w:after="70" w:before="50"/>
            </w:pPr>
            <w:r>
              <w:rPr>
                <w:rFonts w:ascii="Arial" w:cs="Arial" w:eastAsia="Arial" w:hAnsi="Arial"/>
                <w:color w:val="555555"/>
                <w:sz w:val="19"/>
                <w:szCs w:val="19"/>
              </w:rPr>
              <w:t xml:space="preserve">Audit your distribution channels. Is content being published and forgotten? Build or formalise the distribution checklist — every piece of content should have a plan for where it goes after it's live.</w:t>
            </w:r>
          </w:p>
          <w:p>
            <w:pPr>
              <w:pStyle w:val="ListParagraph"/>
              <w:numPr>
                <w:ilvl w:val="0"/>
                <w:numId w:val="2"/>
              </w:numPr>
              <w:spacing w:after="70" w:before="50"/>
            </w:pPr>
            <w:r>
              <w:rPr>
                <w:rFonts w:ascii="Arial" w:cs="Arial" w:eastAsia="Arial" w:hAnsi="Arial"/>
                <w:color w:val="555555"/>
                <w:sz w:val="19"/>
                <w:szCs w:val="19"/>
              </w:rPr>
              <w:t xml:space="preserve">Identify the best piece of content from the last 30 days and analyse why it performed. Document it. Create a replicable pattern from it.</w:t>
            </w:r>
          </w:p>
          <w:p>
            <w:pPr>
              <w:pStyle w:val="ListParagraph"/>
              <w:numPr>
                <w:ilvl w:val="0"/>
                <w:numId w:val="2"/>
              </w:numPr>
              <w:spacing w:after="70" w:before="50"/>
            </w:pPr>
            <w:r>
              <w:rPr>
                <w:rFonts w:ascii="Arial" w:cs="Arial" w:eastAsia="Arial" w:hAnsi="Arial"/>
                <w:color w:val="555555"/>
                <w:sz w:val="19"/>
                <w:szCs w:val="19"/>
              </w:rPr>
              <w:t xml:space="preserve">Look at what competitors have published in the last quarter. Not to copy — to understand where you're differentiated and where you might have gaps.</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1674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11</w:t>
            </w:r>
          </w:p>
          <w:p>
            <w:pPr>
              <w:spacing w:before="40"/>
              <w:jc w:val="center"/>
            </w:pPr>
            <w:r>
              <w:rPr>
                <w:rFonts w:ascii="Arial" w:cs="Arial" w:eastAsia="Arial" w:hAnsi="Arial"/>
                <w:i/>
                <w:iCs/>
                <w:color w:val="D0DFFF"/>
                <w:sz w:val="18"/>
                <w:szCs w:val="18"/>
              </w:rPr>
              <w:t xml:space="preserve">Team development</w:t>
            </w:r>
          </w:p>
        </w:tc>
        <w:tc>
          <w:tcPr>
            <w:tcW w:type="dxa" w:w="7760"/>
            <w:tcBorders>
              <w:top w:val="none" w:color="FFFFFF" w:sz="0"/>
              <w:left w:val="single" w:color="C1674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Have individual development conversations with each person on the team. What are they trying to build? Where do they need more support? Where are they being underused?</w:t>
            </w:r>
          </w:p>
          <w:p>
            <w:pPr>
              <w:pStyle w:val="ListParagraph"/>
              <w:numPr>
                <w:ilvl w:val="0"/>
                <w:numId w:val="2"/>
              </w:numPr>
              <w:spacing w:after="70" w:before="50"/>
            </w:pPr>
            <w:r>
              <w:rPr>
                <w:rFonts w:ascii="Arial" w:cs="Arial" w:eastAsia="Arial" w:hAnsi="Arial"/>
                <w:color w:val="555555"/>
                <w:sz w:val="19"/>
                <w:szCs w:val="19"/>
              </w:rPr>
              <w:t xml:space="preserve">Identify the strongest writer on your team and give them a stretch assignment. If you're the only one who can write well, you have a resourcing risk.</w:t>
            </w:r>
          </w:p>
          <w:p>
            <w:pPr>
              <w:pStyle w:val="ListParagraph"/>
              <w:numPr>
                <w:ilvl w:val="0"/>
                <w:numId w:val="2"/>
              </w:numPr>
              <w:spacing w:after="70" w:before="50"/>
            </w:pPr>
            <w:r>
              <w:rPr>
                <w:rFonts w:ascii="Arial" w:cs="Arial" w:eastAsia="Arial" w:hAnsi="Arial"/>
                <w:color w:val="555555"/>
                <w:sz w:val="19"/>
                <w:szCs w:val="19"/>
              </w:rPr>
              <w:t xml:space="preserve">If you're working with freelancers, review the quality and consistency of their output against the brief template and voice guide. Make any necessary changes to the roster or the briefing process.</w:t>
            </w:r>
          </w:p>
          <w:p>
            <w:pPr>
              <w:pStyle w:val="ListParagraph"/>
              <w:numPr>
                <w:ilvl w:val="0"/>
                <w:numId w:val="2"/>
              </w:numPr>
              <w:spacing w:after="70" w:before="50"/>
            </w:pPr>
            <w:r>
              <w:rPr>
                <w:rFonts w:ascii="Arial" w:cs="Arial" w:eastAsia="Arial" w:hAnsi="Arial"/>
                <w:color w:val="555555"/>
                <w:sz w:val="19"/>
                <w:szCs w:val="19"/>
              </w:rPr>
              <w:t xml:space="preserve">Think about the hire you'd make if you had headcount. What's the biggest capability gap on the team right now? Document it — even if you don't have budget yet, the thinking should be ready.</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C1674A" w:val="clear"/>
            <w:tcMar>
              <w:top w:type="dxa" w:w="160"/>
              <w:left w:type="dxa" w:w="180"/>
              <w:bottom w:type="dxa" w:w="160"/>
              <w:right w:type="dxa" w:w="180"/>
            </w:tcMar>
            <w:vAlign w:val="center"/>
          </w:tcPr>
          <w:p>
            <w:pPr>
              <w:jc w:val="center"/>
            </w:pPr>
            <w:r>
              <w:rPr>
                <w:rFonts w:ascii="Arial" w:cs="Arial" w:eastAsia="Arial" w:hAnsi="Arial"/>
                <w:b/>
                <w:bCs/>
                <w:color w:val="FFFFFF"/>
                <w:sz w:val="20"/>
                <w:szCs w:val="20"/>
              </w:rPr>
              <w:t xml:space="preserve">Week 12</w:t>
            </w:r>
          </w:p>
          <w:p>
            <w:pPr>
              <w:spacing w:before="40"/>
              <w:jc w:val="center"/>
            </w:pPr>
            <w:r>
              <w:rPr>
                <w:rFonts w:ascii="Arial" w:cs="Arial" w:eastAsia="Arial" w:hAnsi="Arial"/>
                <w:i/>
                <w:iCs/>
                <w:color w:val="D0DFFF"/>
                <w:sz w:val="18"/>
                <w:szCs w:val="18"/>
              </w:rPr>
              <w:t xml:space="preserve">Day 90 review</w:t>
            </w:r>
          </w:p>
        </w:tc>
        <w:tc>
          <w:tcPr>
            <w:tcW w:type="dxa" w:w="7760"/>
            <w:tcBorders>
              <w:top w:val="none" w:color="FFFFFF" w:sz="0"/>
              <w:left w:val="single" w:color="C1674A" w:sz="6"/>
              <w:bottom w:val="none" w:color="FFFFFF" w:sz="0"/>
              <w:right w:val="none" w:color="FFFFFF" w:sz="0"/>
            </w:tcBorders>
            <w:shd w:fill="FFFFFF" w:val="clear"/>
            <w:tcMar>
              <w:top w:type="dxa" w:w="140"/>
              <w:left w:type="dxa" w:w="200"/>
              <w:bottom w:type="dxa" w:w="140"/>
              <w:right w:type="dxa" w:w="160"/>
            </w:tcMar>
          </w:tcPr>
          <w:p>
            <w:pPr>
              <w:pStyle w:val="ListParagraph"/>
              <w:numPr>
                <w:ilvl w:val="0"/>
                <w:numId w:val="2"/>
              </w:numPr>
              <w:spacing w:after="70" w:before="50"/>
            </w:pPr>
            <w:r>
              <w:rPr>
                <w:rFonts w:ascii="Arial" w:cs="Arial" w:eastAsia="Arial" w:hAnsi="Arial"/>
                <w:color w:val="555555"/>
                <w:sz w:val="19"/>
                <w:szCs w:val="19"/>
              </w:rPr>
              <w:t xml:space="preserve">Compile your Day 90 report. This should tell a story: where content was when you arrived, what you've built, what's changed, and what the evidence shows.</w:t>
            </w:r>
          </w:p>
          <w:p>
            <w:pPr>
              <w:pStyle w:val="ListParagraph"/>
              <w:numPr>
                <w:ilvl w:val="0"/>
                <w:numId w:val="2"/>
              </w:numPr>
              <w:spacing w:after="70" w:before="50"/>
            </w:pPr>
            <w:r>
              <w:rPr>
                <w:rFonts w:ascii="Arial" w:cs="Arial" w:eastAsia="Arial" w:hAnsi="Arial"/>
                <w:color w:val="555555"/>
                <w:sz w:val="19"/>
                <w:szCs w:val="19"/>
              </w:rPr>
              <w:t xml:space="preserve">Include at least two numbers that weren't in the reporting before you arrived. These signal that you've improved the measurement, not just the content.</w:t>
            </w:r>
          </w:p>
          <w:p>
            <w:pPr>
              <w:pStyle w:val="ListParagraph"/>
              <w:numPr>
                <w:ilvl w:val="0"/>
                <w:numId w:val="2"/>
              </w:numPr>
              <w:spacing w:after="70" w:before="50"/>
            </w:pPr>
            <w:r>
              <w:rPr>
                <w:rFonts w:ascii="Arial" w:cs="Arial" w:eastAsia="Arial" w:hAnsi="Arial"/>
                <w:color w:val="555555"/>
                <w:sz w:val="19"/>
                <w:szCs w:val="19"/>
              </w:rPr>
              <w:t xml:space="preserve">Frame your next quarter's priorities. Not a wishlist — a sequenced, resourced plan that shows how you're building on what you've established.</w:t>
            </w:r>
          </w:p>
          <w:p>
            <w:pPr>
              <w:pStyle w:val="ListParagraph"/>
              <w:numPr>
                <w:ilvl w:val="0"/>
                <w:numId w:val="2"/>
              </w:numPr>
              <w:spacing w:after="70" w:before="50"/>
            </w:pPr>
            <w:r>
              <w:rPr>
                <w:rFonts w:ascii="Arial" w:cs="Arial" w:eastAsia="Arial" w:hAnsi="Arial"/>
                <w:color w:val="555555"/>
                <w:sz w:val="19"/>
                <w:szCs w:val="19"/>
              </w:rPr>
              <w:t xml:space="preserve">Have the direct conversation with your manager about how the first 90 days have gone — from their perspective, not just yours. Ask what you're not seeing.</w:t>
            </w:r>
          </w:p>
          <w:p>
            <w:pPr>
              <w:pStyle w:val="ListParagraph"/>
              <w:numPr>
                <w:ilvl w:val="0"/>
                <w:numId w:val="2"/>
              </w:numPr>
              <w:spacing w:after="70" w:before="50"/>
            </w:pPr>
            <w:r>
              <w:rPr>
                <w:rFonts w:ascii="Arial" w:cs="Arial" w:eastAsia="Arial" w:hAnsi="Arial"/>
                <w:color w:val="555555"/>
                <w:sz w:val="19"/>
                <w:szCs w:val="19"/>
              </w:rPr>
              <w:t xml:space="preserve">Decide privately: is this the right role for where you want to be in two years? You now have enough information to know. The answer shapes how you approach month four.</w:t>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80"/>
              <w:left w:type="dxa" w:w="200"/>
              <w:bottom w:type="dxa" w:w="40"/>
              <w:right w:type="dxa" w:w="200"/>
            </w:tcMar>
          </w:tcPr>
          <w:p>
            <w:r>
              <w:rPr>
                <w:rFonts w:ascii="Arial" w:cs="Arial" w:eastAsia="Arial" w:hAnsi="Arial"/>
                <w:b/>
                <w:bCs/>
                <w:color w:val="FFFFFF"/>
                <w:sz w:val="18"/>
                <w:szCs w:val="18"/>
              </w:rPr>
              <w:t xml:space="preserve">END-OF-PHASE MILESTONES</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The content strategy is in active execution and the team is clear on priorities and process.</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 have at least one metric that's moved in the right direction and you can explain why.</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You've given clear, direct developmental feedback to every member of your team.</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Your reporting tells a story — it doesn't just list numbers.</w:t>
            </w:r>
          </w:p>
        </w:tc>
      </w:tr>
      <w:tr>
        <w:tc>
          <w:tcPr>
            <w:tcW w:type="dxa" w:w="9360"/>
            <w:tcBorders>
              <w:top w:val="none" w:color="FFFFFF" w:sz="0"/>
              <w:left w:val="none" w:color="FFFFFF" w:sz="0"/>
              <w:bottom w:val="none" w:color="FFFFFF" w:sz="0"/>
              <w:right w:val="none" w:color="FFFFFF" w:sz="0"/>
            </w:tcBorders>
            <w:shd w:fill="F0F4F8"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Senior stakeholders can describe the content strategy without asking you first.</w:t>
            </w:r>
          </w:p>
        </w:tc>
      </w:tr>
      <w:tr>
        <w:tc>
          <w:tcPr>
            <w:tcW w:type="dxa" w:w="9360"/>
            <w:tcBorders>
              <w:top w:val="none" w:color="FFFFFF" w:sz="0"/>
              <w:left w:val="none" w:color="FFFFFF" w:sz="0"/>
              <w:bottom w:val="none" w:color="FFFFFF" w:sz="0"/>
              <w:right w:val="none" w:color="FFFFFF" w:sz="0"/>
            </w:tcBorders>
            <w:shd w:fill="FFFFFF" w:val="clear"/>
            <w:tcMar>
              <w:top w:type="dxa" w:w="100"/>
              <w:left w:type="dxa" w:w="200"/>
              <w:bottom w:type="dxa" w:w="100"/>
              <w:right w:type="dxa" w:w="200"/>
            </w:tcMar>
          </w:tcPr>
          <w:p>
            <w:r>
              <w:rPr>
                <w:rFonts w:ascii="Arial" w:cs="Arial" w:eastAsia="Arial" w:hAnsi="Arial"/>
                <w:b/>
                <w:bCs/>
                <w:color w:val="2A8C8C"/>
                <w:sz w:val="20"/>
                <w:szCs w:val="20"/>
              </w:rPr>
              <w:t xml:space="preserve">✓  </w:t>
            </w:r>
            <w:r>
              <w:rPr>
                <w:rFonts w:ascii="Arial" w:cs="Arial" w:eastAsia="Arial" w:hAnsi="Arial"/>
                <w:color w:val="555555"/>
                <w:sz w:val="19"/>
                <w:szCs w:val="19"/>
              </w:rPr>
              <w:t xml:space="preserve">You know what the next 90 days should look like and can defend the priorities.</w:t>
            </w:r>
          </w:p>
        </w:tc>
      </w:tr>
    </w:tbl>
    <w:p>
      <w:pPr>
        <w:spacing w:after="280" w:before="0"/>
      </w:pPr>
      <w:r>
        <w:rPr>
          <w:sz w:val="4"/>
          <w:szCs w:val="4"/>
        </w:rPr>
        <w:t xml:space="preserve"> </w:t>
      </w:r>
    </w:p>
    <w:p>
      <w:pPr>
        <w:pBdr>
          <w:bottom w:val="single" w:color="E8E4DE" w:sz="6" w:space="6"/>
        </w:pBdr>
        <w:spacing w:after="140" w:before="360"/>
      </w:pPr>
      <w:r>
        <w:rPr>
          <w:rFonts w:ascii="Arial" w:cs="Arial" w:eastAsia="Arial" w:hAnsi="Arial"/>
          <w:b/>
          <w:bCs/>
          <w:color w:val="1B2A4A"/>
          <w:sz w:val="22"/>
          <w:szCs w:val="22"/>
        </w:rPr>
        <w:t xml:space="preserve">WHAT SUCCESS REALLY LOOKS LIKE AT DAY 90</w:t>
      </w:r>
    </w:p>
    <w:p>
      <w:pPr>
        <w:spacing w:after="140" w:before="60"/>
      </w:pPr>
      <w:r>
        <w:rPr>
          <w:rFonts w:ascii="Arial" w:cs="Arial" w:eastAsia="Arial" w:hAnsi="Arial"/>
          <w:color w:val="555555"/>
          <w:sz w:val="20"/>
          <w:szCs w:val="20"/>
        </w:rPr>
        <w:t xml:space="preserve">The metric that matters most at Day 90 isn't the one you report upwards. It's the answer to this question: does the organisation think about content differently than it did before you arrived?</w:t>
      </w:r>
    </w:p>
    <w:p>
      <w:pPr>
        <w:spacing w:after="140" w:before="60"/>
      </w:pPr>
      <w:r>
        <w:rPr>
          <w:rFonts w:ascii="Arial" w:cs="Arial" w:eastAsia="Arial" w:hAnsi="Arial"/>
          <w:color w:val="555555"/>
          <w:sz w:val="20"/>
          <w:szCs w:val="20"/>
        </w:rPr>
        <w:t xml:space="preserve">Not better, necessarily — though ideally that too. Differently. With more precision. With a clearer sense of what it's for. With a process that reduces guesswork. With a team that knows what good looks like.</w:t>
      </w:r>
    </w:p>
    <w:p>
      <w:pPr>
        <w:spacing w:after="140" w:before="60"/>
      </w:pPr>
      <w:r>
        <w:rPr>
          <w:rFonts w:ascii="Arial" w:cs="Arial" w:eastAsia="Arial" w:hAnsi="Arial"/>
          <w:color w:val="555555"/>
          <w:sz w:val="20"/>
          <w:szCs w:val="20"/>
        </w:rPr>
        <w:t xml:space="preserve">If the answer is yes, you've done the job. The numbers will follow.</w:t>
      </w:r>
    </w:p>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560"/>
        <w:gridCol w:w="2600"/>
        <w:gridCol w:w="2600"/>
      </w:tblGrid>
      <w:tr>
        <w:tc>
          <w:tcPr>
            <w:tcW w:type="dxa" w:w="1600"/>
            <w:tcBorders>
              <w:top w:val="single" w:color="FFFFFF" w:sz="4"/>
              <w:left w:val="single" w:color="FFFFFF" w:sz="4"/>
              <w:bottom w:val="single" w:color="FFFFFF" w:sz="4"/>
              <w:right w:val="single" w:color="FFFFFF" w:sz="4"/>
            </w:tcBorders>
            <w:shd w:fill="FFFFFF" w:val="clear"/>
            <w:tcMar>
              <w:top w:type="dxa" w:w="120"/>
              <w:left w:type="dxa" w:w="160"/>
              <w:bottom w:type="dxa" w:w="120"/>
              <w:right w:type="dxa" w:w="160"/>
            </w:tcMar>
            <w:vAlign w:val="center"/>
          </w:tcPr>
          <w:p>
            <w:r>
              <w:rPr>
                <w:rFonts w:ascii="Arial" w:cs="Arial" w:eastAsia="Arial" w:hAnsi="Arial"/>
                <w:b/>
                <w:bCs/>
                <w:color w:val="1B2A4A"/>
                <w:sz w:val="20"/>
                <w:szCs w:val="20"/>
              </w:rPr>
              <w:t xml:space="preserve"/>
            </w:r>
          </w:p>
        </w:tc>
        <w:tc>
          <w:tcPr>
            <w:tcW w:type="dxa" w:w="2560"/>
            <w:tcBorders>
              <w:top w:val="single" w:color="2A8C8C" w:sz="4"/>
              <w:left w:val="single" w:color="2A8C8C" w:sz="4"/>
              <w:bottom w:val="single" w:color="2A8C8C" w:sz="4"/>
              <w:right w:val="single" w:color="2A8C8C" w:sz="4"/>
            </w:tcBorders>
            <w:shd w:fill="2A8C8C" w:val="clear"/>
            <w:tcMar>
              <w:top w:type="dxa" w:w="120"/>
              <w:left w:type="dxa" w:w="160"/>
              <w:bottom w:type="dxa" w:w="120"/>
              <w:right w:type="dxa" w:w="160"/>
            </w:tcMar>
            <w:vAlign w:val="center"/>
          </w:tcPr>
          <w:p>
            <w:r>
              <w:rPr>
                <w:rFonts w:ascii="Arial" w:cs="Arial" w:eastAsia="Arial" w:hAnsi="Arial"/>
                <w:b/>
                <w:bCs/>
                <w:color w:val="FFFFFF"/>
                <w:sz w:val="20"/>
                <w:szCs w:val="20"/>
              </w:rPr>
              <w:t xml:space="preserve">Day 30</w:t>
            </w:r>
          </w:p>
        </w:tc>
        <w:tc>
          <w:tcPr>
            <w:tcW w:type="dxa" w:w="2600"/>
            <w:tcBorders>
              <w:top w:val="single" w:color="C49A2A" w:sz="4"/>
              <w:left w:val="single" w:color="C49A2A" w:sz="4"/>
              <w:bottom w:val="single" w:color="C49A2A" w:sz="4"/>
              <w:right w:val="single" w:color="C49A2A" w:sz="4"/>
            </w:tcBorders>
            <w:shd w:fill="C49A2A" w:val="clear"/>
            <w:tcMar>
              <w:top w:type="dxa" w:w="120"/>
              <w:left w:type="dxa" w:w="160"/>
              <w:bottom w:type="dxa" w:w="120"/>
              <w:right w:type="dxa" w:w="160"/>
            </w:tcMar>
            <w:vAlign w:val="center"/>
          </w:tcPr>
          <w:p>
            <w:r>
              <w:rPr>
                <w:rFonts w:ascii="Arial" w:cs="Arial" w:eastAsia="Arial" w:hAnsi="Arial"/>
                <w:b/>
                <w:bCs/>
                <w:color w:val="FFFFFF"/>
                <w:sz w:val="20"/>
                <w:szCs w:val="20"/>
              </w:rPr>
              <w:t xml:space="preserve">Day 60</w:t>
            </w:r>
          </w:p>
        </w:tc>
        <w:tc>
          <w:tcPr>
            <w:tcW w:type="dxa" w:w="2600"/>
            <w:tcBorders>
              <w:top w:val="single" w:color="C1674A" w:sz="4"/>
              <w:left w:val="single" w:color="C1674A" w:sz="4"/>
              <w:bottom w:val="single" w:color="C1674A" w:sz="4"/>
              <w:right w:val="single" w:color="C1674A" w:sz="4"/>
            </w:tcBorders>
            <w:shd w:fill="C1674A" w:val="clear"/>
            <w:tcMar>
              <w:top w:type="dxa" w:w="120"/>
              <w:left w:type="dxa" w:w="160"/>
              <w:bottom w:type="dxa" w:w="120"/>
              <w:right w:type="dxa" w:w="160"/>
            </w:tcMar>
            <w:vAlign w:val="center"/>
          </w:tcPr>
          <w:p>
            <w:r>
              <w:rPr>
                <w:rFonts w:ascii="Arial" w:cs="Arial" w:eastAsia="Arial" w:hAnsi="Arial"/>
                <w:b/>
                <w:bCs/>
                <w:color w:val="FFFFFF"/>
                <w:sz w:val="20"/>
                <w:szCs w:val="20"/>
              </w:rPr>
              <w:t xml:space="preserve">Day 90</w:t>
            </w:r>
          </w:p>
        </w:tc>
      </w:tr>
      <w:tr>
        <w:tc>
          <w:tcPr>
            <w:tcW w:type="dxa" w:w="1600"/>
            <w:tcBorders>
              <w:top w:val="single" w:color="D5CFC6" w:sz="4"/>
              <w:left w:val="single" w:color="D5CFC6" w:sz="4"/>
              <w:bottom w:val="single" w:color="D5CFC6" w:sz="4"/>
              <w:right w:val="single" w:color="D5CFC6" w:sz="4"/>
            </w:tcBorders>
            <w:shd w:fill="F5F3EF" w:val="clear"/>
            <w:tcMar>
              <w:top w:type="dxa" w:w="100"/>
              <w:left w:type="dxa" w:w="160"/>
              <w:bottom w:type="dxa" w:w="100"/>
              <w:right w:type="dxa" w:w="160"/>
            </w:tcMar>
          </w:tcPr>
          <w:p>
            <w:r>
              <w:rPr>
                <w:rFonts w:ascii="Arial" w:cs="Arial" w:eastAsia="Arial" w:hAnsi="Arial"/>
                <w:b/>
                <w:bCs/>
                <w:color w:val="1B2A4A"/>
                <w:sz w:val="19"/>
                <w:szCs w:val="19"/>
              </w:rPr>
              <w:t xml:space="preserve">Mode</w:t>
            </w:r>
          </w:p>
        </w:tc>
        <w:tc>
          <w:tcPr>
            <w:tcW w:type="dxa" w:w="25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Listen &amp; learn</w:t>
            </w:r>
          </w:p>
        </w:tc>
        <w:tc>
          <w:tcPr>
            <w:tcW w:type="dxa" w:w="260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Build &amp; align</w:t>
            </w:r>
          </w:p>
        </w:tc>
        <w:tc>
          <w:tcPr>
            <w:tcW w:type="dxa" w:w="260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Execute &amp; lead</w:t>
            </w:r>
          </w:p>
        </w:tc>
      </w:tr>
      <w:tr>
        <w:tc>
          <w:tcPr>
            <w:tcW w:type="dxa" w:w="1600"/>
            <w:tcBorders>
              <w:top w:val="single" w:color="D5CFC6" w:sz="4"/>
              <w:left w:val="single" w:color="D5CFC6" w:sz="4"/>
              <w:bottom w:val="single" w:color="D5CFC6" w:sz="4"/>
              <w:right w:val="single" w:color="D5CFC6" w:sz="4"/>
            </w:tcBorders>
            <w:shd w:fill="EDE9E3" w:val="clear"/>
            <w:tcMar>
              <w:top w:type="dxa" w:w="100"/>
              <w:left w:type="dxa" w:w="160"/>
              <w:bottom w:type="dxa" w:w="100"/>
              <w:right w:type="dxa" w:w="160"/>
            </w:tcMar>
          </w:tcPr>
          <w:p>
            <w:r>
              <w:rPr>
                <w:rFonts w:ascii="Arial" w:cs="Arial" w:eastAsia="Arial" w:hAnsi="Arial"/>
                <w:b/>
                <w:bCs/>
                <w:color w:val="1B2A4A"/>
                <w:sz w:val="19"/>
                <w:szCs w:val="19"/>
              </w:rPr>
              <w:t xml:space="preserve">Output</w:t>
            </w:r>
          </w:p>
        </w:tc>
        <w:tc>
          <w:tcPr>
            <w:tcW w:type="dxa" w:w="25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Findings doc</w:t>
            </w:r>
          </w:p>
        </w:tc>
        <w:tc>
          <w:tcPr>
            <w:tcW w:type="dxa" w:w="260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Strategy + process tools</w:t>
            </w:r>
          </w:p>
        </w:tc>
        <w:tc>
          <w:tcPr>
            <w:tcW w:type="dxa" w:w="260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Performance story</w:t>
            </w:r>
          </w:p>
        </w:tc>
      </w:tr>
      <w:tr>
        <w:tc>
          <w:tcPr>
            <w:tcW w:type="dxa" w:w="1600"/>
            <w:tcBorders>
              <w:top w:val="single" w:color="D5CFC6" w:sz="4"/>
              <w:left w:val="single" w:color="D5CFC6" w:sz="4"/>
              <w:bottom w:val="single" w:color="D5CFC6" w:sz="4"/>
              <w:right w:val="single" w:color="D5CFC6" w:sz="4"/>
            </w:tcBorders>
            <w:shd w:fill="F5F3EF" w:val="clear"/>
            <w:tcMar>
              <w:top w:type="dxa" w:w="100"/>
              <w:left w:type="dxa" w:w="160"/>
              <w:bottom w:type="dxa" w:w="100"/>
              <w:right w:type="dxa" w:w="160"/>
            </w:tcMar>
          </w:tcPr>
          <w:p>
            <w:r>
              <w:rPr>
                <w:rFonts w:ascii="Arial" w:cs="Arial" w:eastAsia="Arial" w:hAnsi="Arial"/>
                <w:b/>
                <w:bCs/>
                <w:color w:val="1B2A4A"/>
                <w:sz w:val="19"/>
                <w:szCs w:val="19"/>
              </w:rPr>
              <w:t xml:space="preserve">Relationship</w:t>
            </w:r>
          </w:p>
        </w:tc>
        <w:tc>
          <w:tcPr>
            <w:tcW w:type="dxa" w:w="25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Stakeholder map built</w:t>
            </w:r>
          </w:p>
        </w:tc>
        <w:tc>
          <w:tcPr>
            <w:tcW w:type="dxa" w:w="260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Trust established</w:t>
            </w:r>
          </w:p>
        </w:tc>
        <w:tc>
          <w:tcPr>
            <w:tcW w:type="dxa" w:w="260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Authority visible</w:t>
            </w:r>
          </w:p>
        </w:tc>
      </w:tr>
      <w:tr>
        <w:tc>
          <w:tcPr>
            <w:tcW w:type="dxa" w:w="1600"/>
            <w:tcBorders>
              <w:top w:val="single" w:color="D5CFC6" w:sz="4"/>
              <w:left w:val="single" w:color="D5CFC6" w:sz="4"/>
              <w:bottom w:val="single" w:color="D5CFC6" w:sz="4"/>
              <w:right w:val="single" w:color="D5CFC6" w:sz="4"/>
            </w:tcBorders>
            <w:shd w:fill="EDE9E3" w:val="clear"/>
            <w:tcMar>
              <w:top w:type="dxa" w:w="100"/>
              <w:left w:type="dxa" w:w="160"/>
              <w:bottom w:type="dxa" w:w="100"/>
              <w:right w:type="dxa" w:w="160"/>
            </w:tcMar>
          </w:tcPr>
          <w:p>
            <w:r>
              <w:rPr>
                <w:rFonts w:ascii="Arial" w:cs="Arial" w:eastAsia="Arial" w:hAnsi="Arial"/>
                <w:b/>
                <w:bCs/>
                <w:color w:val="1B2A4A"/>
                <w:sz w:val="19"/>
                <w:szCs w:val="19"/>
              </w:rPr>
              <w:t xml:space="preserve">Team</w:t>
            </w:r>
          </w:p>
        </w:tc>
        <w:tc>
          <w:tcPr>
            <w:tcW w:type="dxa" w:w="25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Understood</w:t>
            </w:r>
          </w:p>
        </w:tc>
        <w:tc>
          <w:tcPr>
            <w:tcW w:type="dxa" w:w="260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Aligned</w:t>
            </w:r>
          </w:p>
        </w:tc>
        <w:tc>
          <w:tcPr>
            <w:tcW w:type="dxa" w:w="260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Developing</w:t>
            </w:r>
          </w:p>
        </w:tc>
      </w:tr>
      <w:tr>
        <w:tc>
          <w:tcPr>
            <w:tcW w:type="dxa" w:w="1600"/>
            <w:tcBorders>
              <w:top w:val="single" w:color="D5CFC6" w:sz="4"/>
              <w:left w:val="single" w:color="D5CFC6" w:sz="4"/>
              <w:bottom w:val="single" w:color="D5CFC6" w:sz="4"/>
              <w:right w:val="single" w:color="D5CFC6" w:sz="4"/>
            </w:tcBorders>
            <w:shd w:fill="F5F3EF" w:val="clear"/>
            <w:tcMar>
              <w:top w:type="dxa" w:w="100"/>
              <w:left w:type="dxa" w:w="160"/>
              <w:bottom w:type="dxa" w:w="100"/>
              <w:right w:type="dxa" w:w="160"/>
            </w:tcMar>
          </w:tcPr>
          <w:p>
            <w:r>
              <w:rPr>
                <w:rFonts w:ascii="Arial" w:cs="Arial" w:eastAsia="Arial" w:hAnsi="Arial"/>
                <w:b/>
                <w:bCs/>
                <w:color w:val="1B2A4A"/>
                <w:sz w:val="19"/>
                <w:szCs w:val="19"/>
              </w:rPr>
              <w:t xml:space="preserve">Metrics</w:t>
            </w:r>
          </w:p>
        </w:tc>
        <w:tc>
          <w:tcPr>
            <w:tcW w:type="dxa" w:w="25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Baseline set</w:t>
            </w:r>
          </w:p>
        </w:tc>
        <w:tc>
          <w:tcPr>
            <w:tcW w:type="dxa" w:w="260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Framework built</w:t>
            </w:r>
          </w:p>
        </w:tc>
        <w:tc>
          <w:tcPr>
            <w:tcW w:type="dxa" w:w="260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Numbers moving</w:t>
            </w:r>
          </w:p>
        </w:tc>
      </w:tr>
      <w:tr>
        <w:tc>
          <w:tcPr>
            <w:tcW w:type="dxa" w:w="1600"/>
            <w:tcBorders>
              <w:top w:val="single" w:color="D5CFC6" w:sz="4"/>
              <w:left w:val="single" w:color="D5CFC6" w:sz="4"/>
              <w:bottom w:val="single" w:color="D5CFC6" w:sz="4"/>
              <w:right w:val="single" w:color="D5CFC6" w:sz="4"/>
            </w:tcBorders>
            <w:shd w:fill="EDE9E3" w:val="clear"/>
            <w:tcMar>
              <w:top w:type="dxa" w:w="100"/>
              <w:left w:type="dxa" w:w="160"/>
              <w:bottom w:type="dxa" w:w="100"/>
              <w:right w:type="dxa" w:w="160"/>
            </w:tcMar>
          </w:tcPr>
          <w:p>
            <w:r>
              <w:rPr>
                <w:rFonts w:ascii="Arial" w:cs="Arial" w:eastAsia="Arial" w:hAnsi="Arial"/>
                <w:b/>
                <w:bCs/>
                <w:color w:val="1B2A4A"/>
                <w:sz w:val="19"/>
                <w:szCs w:val="19"/>
              </w:rPr>
              <w:t xml:space="preserve">Your question</w:t>
            </w:r>
          </w:p>
        </w:tc>
        <w:tc>
          <w:tcPr>
            <w:tcW w:type="dxa" w:w="25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What is actually happening here?</w:t>
            </w:r>
          </w:p>
        </w:tc>
        <w:tc>
          <w:tcPr>
            <w:tcW w:type="dxa" w:w="260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What needs to change and in what order?</w:t>
            </w:r>
          </w:p>
        </w:tc>
        <w:tc>
          <w:tcPr>
            <w:tcW w:type="dxa" w:w="260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Are we building something that lasts?</w:t>
            </w:r>
          </w:p>
        </w:tc>
      </w:tr>
    </w:tbl>
    <w:p>
      <w:pPr>
        <w:spacing w:after="2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20"/>
              <w:left w:type="dxa" w:w="200"/>
              <w:bottom w:type="dxa" w:w="120"/>
              <w:right w:type="dxa" w:w="200"/>
            </w:tcMar>
          </w:tcPr>
          <w:p>
            <w:r>
              <w:rPr>
                <w:rFonts w:ascii="Arial" w:cs="Arial" w:eastAsia="Arial" w:hAnsi="Arial"/>
                <w:b/>
                <w:bCs/>
                <w:color w:val="2A8C8C"/>
                <w:sz w:val="20"/>
                <w:szCs w:val="20"/>
              </w:rPr>
              <w:t xml:space="preserve">↳  </w:t>
            </w:r>
            <w:r>
              <w:rPr>
                <w:rFonts w:ascii="Arial" w:cs="Arial" w:eastAsia="Arial" w:hAnsi="Arial"/>
                <w:i/>
                <w:iCs/>
                <w:color w:val="2A5F5F"/>
                <w:sz w:val="19"/>
                <w:szCs w:val="19"/>
              </w:rPr>
              <w:t xml:space="preserve">Come back to this document at Day 30 and Day 60. Read the phase you just completed before you read the one you're entering. It'll keep you honest about what you actually did versus what you planned to do.</w:t>
            </w:r>
          </w:p>
        </w:tc>
      </w:tr>
    </w:tbl>
    <w:sectPr>
      <w:footerReference w:type="default" r:id="rId7"/>
      <w:pgSz w:w="12240" w:h="15840" w:orient="portrait"/>
      <w:pgMar w:top="8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E4DE" w:sz="4" w:space="8"/>
      </w:pBdr>
      <w:spacing w:before="80"/>
      <w:jc w:val="center"/>
    </w:pPr>
    <w:r>
      <w:rPr>
        <w:rFonts w:ascii="Arial" w:cs="Arial" w:eastAsia="Arial" w:hAnsi="Arial"/>
        <w:color w:val="AAAAAA"/>
        <w:sz w:val="16"/>
        <w:szCs w:val="16"/>
      </w:rPr>
      <w:t xml:space="preserve">She Leads Content  ·  30/60/90-Day Plan for Senior Content Managers  ·  sheleadscontent.com</w:t>
    </w:r>
    <w:r>
      <w:rPr>
        <w:rFonts w:ascii="Arial" w:cs="Arial" w:eastAsia="Arial" w:hAnsi="Arial"/>
        <w:color w:val="AAAAAA"/>
        <w:sz w:val="16"/>
        <w:szCs w:val="16"/>
      </w:rPr>
      <w:t xml:space="preserve">   Page </w:t>
    </w:r>
    <w:r>
      <w:rPr>
        <w:rFonts w:ascii="Arial" w:cs="Arial" w:eastAsia="Arial" w:hAnsi="Arial"/>
        <w:color w:val="AAAAA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abstractNum w:abstractNumId="4"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5555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B2A4A"/>
      <w:sz w:val="40"/>
      <w:szCs w:val="40"/>
    </w:rPr>
  </w:style>
  <w:style w:type="paragraph" w:styleId="Heading2">
    <w:name w:val="Heading 2"/>
    <w:basedOn w:val="Normal"/>
    <w:next w:val="Normal"/>
    <w:qFormat/>
    <w:pPr>
      <w:spacing w:after="120" w:before="280"/>
      <w:outlineLvl w:val="1"/>
    </w:pPr>
    <w:rPr>
      <w:rFonts w:ascii="Arial" w:cs="Arial" w:eastAsia="Arial" w:hAnsi="Arial"/>
      <w:b/>
      <w:bCs/>
      <w:color w:val="2A8C8C"/>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2026-06-24T09:38:11.114Z</dcterms:created>
  <dcterms:modified xsi:type="dcterms:W3CDTF">2026-06-24T09:38:11.126Z</dcterms:modified>
</cp:coreProperties>
</file>

<file path=docProps/custom.xml><?xml version="1.0" encoding="utf-8"?>
<Properties xmlns="http://schemas.openxmlformats.org/officeDocument/2006/custom-properties" xmlns:vt="http://schemas.openxmlformats.org/officeDocument/2006/docPropsVTypes"/>
</file>