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320"/>
              <w:left w:type="dxa" w:w="440"/>
              <w:bottom w:type="dxa" w:w="220"/>
              <w:right w:type="dxa" w:w="440"/>
            </w:tcMar>
          </w:tcPr>
          <w:p>
            <w:pPr>
              <w:spacing w:after="80"/>
            </w:pPr>
            <w:r>
              <w:rPr>
                <w:rFonts w:ascii="Arial" w:cs="Arial" w:eastAsia="Arial" w:hAnsi="Arial"/>
                <w:b/>
                <w:bCs/>
                <w:color w:val="FFFFFF"/>
                <w:sz w:val="44"/>
                <w:szCs w:val="44"/>
              </w:rPr>
              <w:t xml:space="preserve">Audience-to-Funnel Mapping Framework</w:t>
            </w:r>
          </w:p>
          <w:p>
            <w:r>
              <w:rPr>
                <w:rFonts w:ascii="Arial" w:cs="Arial" w:eastAsia="Arial" w:hAnsi="Arial"/>
                <w:color w:val="C8D4E8"/>
                <w:sz w:val="22"/>
                <w:szCs w:val="22"/>
              </w:rPr>
              <w:t xml:space="preserve">She Leads Content  ·  Stop guessing what to write. Start matching content to the person and the moment.</w:t>
            </w:r>
          </w:p>
        </w:tc>
      </w:tr>
      <w:tr>
        <w:tc>
          <w:tcPr>
            <w:tcW w:type="dxa" w:w="9360"/>
            <w:tcBorders>
              <w:top w:val="none" w:color="FFFFFF" w:sz="0"/>
              <w:left w:val="none" w:color="FFFFFF" w:sz="0"/>
              <w:bottom w:val="none" w:color="FFFFFF" w:sz="0"/>
              <w:right w:val="none" w:color="FFFFFF" w:sz="0"/>
            </w:tcBorders>
            <w:shd w:fill="C1674A" w:val="clear"/>
          </w:tcPr>
          <w:p>
            <w:r>
              <w:rPr>
                <w:sz w:val="6"/>
                <w:szCs w:val="6"/>
              </w:rPr>
              <w:t xml:space="preserve"> </w:t>
            </w:r>
          </w:p>
        </w:tc>
      </w:tr>
    </w:tbl>
    <w:p>
      <w:pPr>
        <w:spacing w:after="26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HOW TO USE THIS FRAMEWORK</w:t>
      </w:r>
    </w:p>
    <w:p>
      <w:pPr>
        <w:spacing w:after="100" w:before="0"/>
        <w:jc w:val="left"/>
      </w:pPr>
      <w:r>
        <w:rPr>
          <w:rFonts w:ascii="Arial" w:cs="Arial" w:eastAsia="Arial" w:hAnsi="Arial"/>
          <w:b w:val="false"/>
          <w:bCs w:val="false"/>
          <w:i w:val="false"/>
          <w:iCs w:val="false"/>
          <w:color w:val="555555"/>
          <w:sz w:val="20"/>
          <w:szCs w:val="20"/>
        </w:rPr>
        <w:t xml:space="preserve">Most content strategies fail not because the content is bad but because it's disconnected from the person who's supposed to receive it — and the stage they're at when they find it.</w:t>
      </w:r>
    </w:p>
    <w:p>
      <w:pPr>
        <w:spacing w:after="200" w:before="0"/>
        <w:jc w:val="left"/>
      </w:pPr>
      <w:r>
        <w:rPr>
          <w:rFonts w:ascii="Arial" w:cs="Arial" w:eastAsia="Arial" w:hAnsi="Arial"/>
          <w:b w:val="false"/>
          <w:bCs w:val="false"/>
          <w:i w:val="false"/>
          <w:iCs w:val="false"/>
          <w:color w:val="555555"/>
          <w:sz w:val="20"/>
          <w:szCs w:val="20"/>
        </w:rPr>
        <w:t xml:space="preserve">This framework helps you map every audience segment to the right content type, format, channel, and message at each stage of the funnel. Work through each section top to bottom. Come back to it whenever you're planning a new campaign, launching a new product, or expanding into a new segment.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This is a planning tool, not a filing system. Its value is in the thinking it forces — not in having a completed document. If a row feels hard to fill in, that's the insight.</w:t>
            </w:r>
          </w:p>
        </w:tc>
      </w:tr>
    </w:tbl>
    <w:p>
      <w:pPr>
        <w:spacing w:after="24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PART 1 — DEFINE YOUR AUDIENCE SEGMENTS</w:t>
      </w:r>
    </w:p>
    <w:p>
      <w:pPr>
        <w:spacing w:after="80" w:before="220"/>
      </w:pPr>
      <w:r>
        <w:rPr>
          <w:rFonts w:ascii="Arial" w:cs="Arial" w:eastAsia="Arial" w:hAnsi="Arial"/>
          <w:b/>
          <w:bCs/>
          <w:color w:val="2A8C8C"/>
          <w:sz w:val="24"/>
          <w:szCs w:val="24"/>
        </w:rPr>
        <w:t xml:space="preserve">1.1  Audience Profile Builder</w:t>
      </w:r>
    </w:p>
    <w:p>
      <w:pPr>
        <w:spacing w:after="140" w:before="0"/>
        <w:jc w:val="left"/>
      </w:pPr>
      <w:r>
        <w:rPr>
          <w:rFonts w:ascii="Arial" w:cs="Arial" w:eastAsia="Arial" w:hAnsi="Arial"/>
          <w:b w:val="false"/>
          <w:bCs w:val="false"/>
          <w:i w:val="false"/>
          <w:iCs w:val="false"/>
          <w:color w:val="555555"/>
          <w:sz w:val="20"/>
          <w:szCs w:val="20"/>
        </w:rPr>
        <w:t xml:space="preserve">Complete one profile per primary audience segment. Most B2B companies have 2–4 meaningful segments. If you have more than six, you're probably splitting too finely.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100"/>
              <w:left w:type="dxa" w:w="300"/>
              <w:bottom w:type="dxa" w:w="100"/>
              <w:right w:type="dxa" w:w="300"/>
            </w:tcMar>
          </w:tcPr>
          <w:p>
            <w:r>
              <w:rPr>
                <w:rFonts w:ascii="Arial" w:cs="Arial" w:eastAsia="Arial" w:hAnsi="Arial"/>
                <w:b/>
                <w:bCs/>
                <w:color w:val="FFFFFF"/>
                <w:sz w:val="24"/>
                <w:szCs w:val="24"/>
              </w:rPr>
              <w:t xml:space="preserve">Audience Segment A</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Segment Name</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iCs/>
                <w:color w:val="999999"/>
                <w:sz w:val="19"/>
                <w:szCs w:val="19"/>
              </w:rPr>
              <w:t xml:space="preserve">Give this segment a name you'll use internally — not a job title, a person. e.g. 'The Stretched Head of Content'</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Job Title(s)</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Seniority</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IC / Manager / Director / VP / C-Suite</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Industry / Vertical</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Company Size</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Primary Pain Point</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iCs/>
                <w:color w:val="999999"/>
                <w:sz w:val="19"/>
                <w:szCs w:val="19"/>
              </w:rPr>
              <w:t xml:space="preserve">The thing keeping them up at night. One sentence. If you need three sentences, you haven't got specific enough.</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Secondary Pain Points</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They're Trying to Achieve</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iCs/>
                <w:color w:val="999999"/>
                <w:sz w:val="19"/>
                <w:szCs w:val="19"/>
              </w:rPr>
              <w:t xml:space="preserve">The goal they're measured against. What does success look like for them?</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How They Find Information</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iCs/>
                <w:color w:val="999999"/>
                <w:sz w:val="19"/>
                <w:szCs w:val="19"/>
              </w:rPr>
              <w:t xml:space="preserve">Where do they actually go when they have a question? Google, LinkedIn, Slack communities, peers, newsletters?</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Makes Them Trust a Source</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iCs/>
                <w:color w:val="999999"/>
                <w:sz w:val="19"/>
                <w:szCs w:val="19"/>
              </w:rPr>
              <w:t xml:space="preserve">Data? Credentials? Peer endorsement? Lived experience? Specific expertise?</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They're Tired of Hearing</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iCs/>
                <w:color w:val="999999"/>
                <w:sz w:val="19"/>
                <w:szCs w:val="19"/>
              </w:rPr>
              <w:t xml:space="preserve">Content clichés or industry noise that makes them tune out.</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Objections to Your Product/Service</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iCs/>
                <w:color w:val="999999"/>
                <w:sz w:val="19"/>
                <w:szCs w:val="19"/>
              </w:rPr>
              <w:t xml:space="preserve">What's the mental resistance they arrive with?</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Buying Authority</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Decision-maker  /  Influencer  /  End user  /  Champion</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Typical Buying Cycle</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How long does it take from awareness to purchase?</w:t>
            </w:r>
          </w:p>
        </w:tc>
      </w:tr>
    </w:tbl>
    <w:p>
      <w:pPr>
        <w:spacing w:after="1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A8C8C" w:val="clear"/>
            <w:tcMar>
              <w:top w:type="dxa" w:w="100"/>
              <w:left w:type="dxa" w:w="300"/>
              <w:bottom w:type="dxa" w:w="100"/>
              <w:right w:type="dxa" w:w="300"/>
            </w:tcMar>
          </w:tcPr>
          <w:p>
            <w:r>
              <w:rPr>
                <w:rFonts w:ascii="Arial" w:cs="Arial" w:eastAsia="Arial" w:hAnsi="Arial"/>
                <w:b/>
                <w:bCs/>
                <w:color w:val="FFFFFF"/>
                <w:sz w:val="24"/>
                <w:szCs w:val="24"/>
              </w:rPr>
              <w:t xml:space="preserve">Audience Segment B</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Segment Name</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iCs/>
                <w:color w:val="999999"/>
                <w:sz w:val="19"/>
                <w:szCs w:val="19"/>
              </w:rPr>
              <w:t xml:space="preserve">Give this segment a name you'll use internally — not a job title, a person. e.g. 'The Stretched Head of Content'</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Job Title(s)</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Seniority</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IC / Manager / Director / VP / C-Suite</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Industry / Vertical</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Company Size</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Primary Pain Point</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iCs/>
                <w:color w:val="999999"/>
                <w:sz w:val="19"/>
                <w:szCs w:val="19"/>
              </w:rPr>
              <w:t xml:space="preserve">The thing keeping them up at night. One sentence. If you need three sentences, you haven't got specific enough.</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Secondary Pain Points</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They're Trying to Achieve</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iCs/>
                <w:color w:val="999999"/>
                <w:sz w:val="19"/>
                <w:szCs w:val="19"/>
              </w:rPr>
              <w:t xml:space="preserve">The goal they're measured against. What does success look like for them?</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How They Find Information</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iCs/>
                <w:color w:val="999999"/>
                <w:sz w:val="19"/>
                <w:szCs w:val="19"/>
              </w:rPr>
              <w:t xml:space="preserve">Where do they actually go when they have a question? Google, LinkedIn, Slack communities, peers, newsletters?</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Makes Them Trust a Source</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iCs/>
                <w:color w:val="999999"/>
                <w:sz w:val="19"/>
                <w:szCs w:val="19"/>
              </w:rPr>
              <w:t xml:space="preserve">Data? Credentials? Peer endorsement? Lived experience? Specific expertise?</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They're Tired of Hearing</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iCs/>
                <w:color w:val="999999"/>
                <w:sz w:val="19"/>
                <w:szCs w:val="19"/>
              </w:rPr>
              <w:t xml:space="preserve">Content clichés or industry noise that makes them tune out.</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Objections to Your Product/Service</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iCs/>
                <w:color w:val="999999"/>
                <w:sz w:val="19"/>
                <w:szCs w:val="19"/>
              </w:rPr>
              <w:t xml:space="preserve">What's the mental resistance they arrive with?</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Buying Authority</w:t>
            </w:r>
          </w:p>
        </w:tc>
        <w:tc>
          <w:tcPr>
            <w:tcW w:type="dxa" w:w="67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Decision-maker  /  Influencer  /  End user  /  Champion</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Typical Buying Cycle</w:t>
            </w:r>
          </w:p>
        </w:tc>
        <w:tc>
          <w:tcPr>
            <w:tcW w:type="dxa" w:w="67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How long does it take from awareness to purchase?</w:t>
            </w:r>
          </w:p>
        </w:tc>
      </w:tr>
    </w:tbl>
    <w:p>
      <w:pPr>
        <w:spacing w:after="180" w:before="0"/>
      </w:pPr>
      <w:r>
        <w:rPr>
          <w:sz w:val="4"/>
          <w:szCs w:val="4"/>
        </w:rPr>
        <w:t xml:space="preserve"> </w:t>
      </w:r>
    </w:p>
    <w:p>
      <w:pPr>
        <w:spacing w:after="0" w:before="0"/>
        <w:jc w:val="left"/>
      </w:pPr>
      <w:r>
        <w:rPr>
          <w:rFonts w:ascii="Arial" w:cs="Arial" w:eastAsia="Arial" w:hAnsi="Arial"/>
          <w:b w:val="false"/>
          <w:bCs w:val="false"/>
          <w:i/>
          <w:iCs/>
          <w:color w:val="AAAAAA"/>
          <w:sz w:val="20"/>
          <w:szCs w:val="20"/>
        </w:rPr>
        <w:t xml:space="preserve">Add additional segments below using the same format. Copy the table above for each new segment.</w:t>
      </w:r>
    </w:p>
    <w:p>
      <w:pPr>
        <w:spacing w:after="26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PART 2 — MAP AUDIENCE TO FUNNEL STAGE</w:t>
      </w:r>
    </w:p>
    <w:p>
      <w:pPr>
        <w:spacing w:after="200" w:before="0"/>
        <w:jc w:val="left"/>
      </w:pPr>
      <w:r>
        <w:rPr>
          <w:rFonts w:ascii="Arial" w:cs="Arial" w:eastAsia="Arial" w:hAnsi="Arial"/>
          <w:b w:val="false"/>
          <w:bCs w:val="false"/>
          <w:i w:val="false"/>
          <w:iCs w:val="false"/>
          <w:color w:val="555555"/>
          <w:sz w:val="20"/>
          <w:szCs w:val="20"/>
        </w:rPr>
        <w:t xml:space="preserve">For each audience segment, work through the three funnel stages below. Answer each prompt specifically — generic answers won't help when you're briefing a writer at 9am on a Monday.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6B6B" w:val="clear"/>
            <w:tcMar>
              <w:top w:type="dxa" w:w="160"/>
              <w:left w:type="dxa" w:w="300"/>
              <w:bottom w:type="dxa" w:w="120"/>
              <w:right w:type="dxa" w:w="300"/>
            </w:tcMar>
          </w:tcPr>
          <w:p>
            <w:pPr>
              <w:spacing w:after="60"/>
            </w:pPr>
            <w:r>
              <w:rPr>
                <w:rFonts w:ascii="Arial" w:cs="Arial" w:eastAsia="Arial" w:hAnsi="Arial"/>
                <w:b/>
                <w:bCs/>
                <w:color w:val="FFFFFF"/>
                <w:sz w:val="30"/>
                <w:szCs w:val="30"/>
              </w:rPr>
              <w:t xml:space="preserve">TOFU — Top of Funnel: Awareness</w:t>
            </w:r>
          </w:p>
          <w:p>
            <w:r>
              <w:rPr>
                <w:rFonts w:ascii="Arial" w:cs="Arial" w:eastAsia="Arial" w:hAnsi="Arial"/>
                <w:color w:val="E0EAF5"/>
                <w:sz w:val="20"/>
                <w:szCs w:val="20"/>
              </w:rPr>
              <w:t xml:space="preserve">They have a problem. They're not thinking about your product yet. They want to understand the problem better.</w:t>
            </w:r>
          </w:p>
        </w:tc>
      </w:tr>
    </w:tbl>
    <w:p>
      <w:pPr>
        <w:spacing w:after="14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c>
          <w:tcPr>
            <w:tcW w:type="dxa" w:w="2600"/>
            <w:tcBorders>
              <w:top w:val="single" w:color="1F6B6B" w:sz="4"/>
              <w:left w:val="single" w:color="1F6B6B" w:sz="4"/>
              <w:bottom w:val="single" w:color="1F6B6B" w:sz="4"/>
              <w:right w:val="single" w:color="1F6B6B" w:sz="4"/>
            </w:tcBorders>
            <w:shd w:fill="1F6B6B"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Prompt</w:t>
            </w:r>
          </w:p>
        </w:tc>
        <w:tc>
          <w:tcPr>
            <w:tcW w:type="dxa" w:w="3380"/>
            <w:tcBorders>
              <w:top w:val="single" w:color="1F6B6B" w:sz="4"/>
              <w:left w:val="single" w:color="1F6B6B" w:sz="4"/>
              <w:bottom w:val="single" w:color="1F6B6B" w:sz="4"/>
              <w:right w:val="single" w:color="1F6B6B" w:sz="4"/>
            </w:tcBorders>
            <w:shd w:fill="1F6B6B"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 A</w:t>
            </w:r>
          </w:p>
        </w:tc>
        <w:tc>
          <w:tcPr>
            <w:tcW w:type="dxa" w:w="3380"/>
            <w:tcBorders>
              <w:top w:val="single" w:color="1F6B6B" w:sz="4"/>
              <w:left w:val="single" w:color="1F6B6B" w:sz="4"/>
              <w:bottom w:val="single" w:color="1F6B6B" w:sz="4"/>
              <w:right w:val="single" w:color="1F6B6B" w:sz="4"/>
            </w:tcBorders>
            <w:shd w:fill="1F6B6B"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 B</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question is this audience asking at this stage?</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 do they believe right now that may be wrong or incomplete?</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language do they use to describe their problem (not your solution)?</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 content format works best to reach them here?</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Which channels do they use at this stage?</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 does a successful TOFU interaction look like? (What action do we want them to take?)</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are the top 3 content topics that would genuinely help them at this stage?</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TOFU content is not about you. It's not about your product. It's about the problem the reader showed up with. If your TOFU content feels like a soft pitch, it's not TOFU.</w:t>
            </w:r>
          </w:p>
        </w:tc>
      </w:tr>
    </w:tbl>
    <w:p>
      <w:pPr>
        <w:spacing w:after="2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A6B8C" w:val="clear"/>
            <w:tcMar>
              <w:top w:type="dxa" w:w="160"/>
              <w:left w:type="dxa" w:w="300"/>
              <w:bottom w:type="dxa" w:w="120"/>
              <w:right w:type="dxa" w:w="300"/>
            </w:tcMar>
          </w:tcPr>
          <w:p>
            <w:pPr>
              <w:spacing w:after="60"/>
            </w:pPr>
            <w:r>
              <w:rPr>
                <w:rFonts w:ascii="Arial" w:cs="Arial" w:eastAsia="Arial" w:hAnsi="Arial"/>
                <w:b/>
                <w:bCs/>
                <w:color w:val="FFFFFF"/>
                <w:sz w:val="30"/>
                <w:szCs w:val="30"/>
              </w:rPr>
              <w:t xml:space="preserve">MOFU — Middle of Funnel: Consideration</w:t>
            </w:r>
          </w:p>
          <w:p>
            <w:r>
              <w:rPr>
                <w:rFonts w:ascii="Arial" w:cs="Arial" w:eastAsia="Arial" w:hAnsi="Arial"/>
                <w:color w:val="E0EAF5"/>
                <w:sz w:val="20"/>
                <w:szCs w:val="20"/>
              </w:rPr>
              <w:t xml:space="preserve">They know they have a problem and they're actively evaluating options. They're comparing. They want proof.</w:t>
            </w:r>
          </w:p>
        </w:tc>
      </w:tr>
    </w:tbl>
    <w:p>
      <w:pPr>
        <w:spacing w:after="14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c>
          <w:tcPr>
            <w:tcW w:type="dxa" w:w="2600"/>
            <w:tcBorders>
              <w:top w:val="single" w:color="2A6B8C" w:sz="4"/>
              <w:left w:val="single" w:color="2A6B8C" w:sz="4"/>
              <w:bottom w:val="single" w:color="2A6B8C" w:sz="4"/>
              <w:right w:val="single" w:color="2A6B8C" w:sz="4"/>
            </w:tcBorders>
            <w:shd w:fill="2A6B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Prompt</w:t>
            </w:r>
          </w:p>
        </w:tc>
        <w:tc>
          <w:tcPr>
            <w:tcW w:type="dxa" w:w="3380"/>
            <w:tcBorders>
              <w:top w:val="single" w:color="2A6B8C" w:sz="4"/>
              <w:left w:val="single" w:color="2A6B8C" w:sz="4"/>
              <w:bottom w:val="single" w:color="2A6B8C" w:sz="4"/>
              <w:right w:val="single" w:color="2A6B8C" w:sz="4"/>
            </w:tcBorders>
            <w:shd w:fill="2A6B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 A</w:t>
            </w:r>
          </w:p>
        </w:tc>
        <w:tc>
          <w:tcPr>
            <w:tcW w:type="dxa" w:w="3380"/>
            <w:tcBorders>
              <w:top w:val="single" w:color="2A6B8C" w:sz="4"/>
              <w:left w:val="single" w:color="2A6B8C" w:sz="4"/>
              <w:bottom w:val="single" w:color="2A6B8C" w:sz="4"/>
              <w:right w:val="single" w:color="2A6B8C" w:sz="4"/>
            </w:tcBorders>
            <w:shd w:fill="2A6B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 B</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are they comparing at this stage? (Alternatives, approaches, providers?)</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What's the objection most likely to stall them here?</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proof or evidence do they need to move forward?</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 format lets them go deep enough to build confidence?</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Which channels are they using at this stage?</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 does a successful MOFU interaction look like?</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internal questions do they need answered before they'll talk to sales?</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 are the top 3 content topics that serve them at this stage?</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MOFU is where most content programmes have the biggest gap. It's the awkward middle — too specific for a blog post, too soft for a case study. This is where comparison guides, webinars, and detailed how-to content earn their place.</w:t>
            </w:r>
          </w:p>
        </w:tc>
      </w:tr>
    </w:tbl>
    <w:p>
      <w:pPr>
        <w:spacing w:after="2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C1674A" w:val="clear"/>
            <w:tcMar>
              <w:top w:type="dxa" w:w="160"/>
              <w:left w:type="dxa" w:w="300"/>
              <w:bottom w:type="dxa" w:w="120"/>
              <w:right w:type="dxa" w:w="300"/>
            </w:tcMar>
          </w:tcPr>
          <w:p>
            <w:pPr>
              <w:spacing w:after="60"/>
            </w:pPr>
            <w:r>
              <w:rPr>
                <w:rFonts w:ascii="Arial" w:cs="Arial" w:eastAsia="Arial" w:hAnsi="Arial"/>
                <w:b/>
                <w:bCs/>
                <w:color w:val="FFFFFF"/>
                <w:sz w:val="30"/>
                <w:szCs w:val="30"/>
              </w:rPr>
              <w:t xml:space="preserve">BOFU — Bottom of Funnel: Decision</w:t>
            </w:r>
          </w:p>
          <w:p>
            <w:r>
              <w:rPr>
                <w:rFonts w:ascii="Arial" w:cs="Arial" w:eastAsia="Arial" w:hAnsi="Arial"/>
                <w:color w:val="E0EAF5"/>
                <w:sz w:val="20"/>
                <w:szCs w:val="20"/>
              </w:rPr>
              <w:t xml:space="preserve">They're ready to commit — or close to it. They need confidence, not more information. Remove the final friction.</w:t>
            </w:r>
          </w:p>
        </w:tc>
      </w:tr>
    </w:tbl>
    <w:p>
      <w:pPr>
        <w:spacing w:after="14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c>
          <w:tcPr>
            <w:tcW w:type="dxa" w:w="2600"/>
            <w:tcBorders>
              <w:top w:val="single" w:color="C1674A" w:sz="4"/>
              <w:left w:val="single" w:color="C1674A" w:sz="4"/>
              <w:bottom w:val="single" w:color="C1674A" w:sz="4"/>
              <w:right w:val="single" w:color="C1674A" w:sz="4"/>
            </w:tcBorders>
            <w:shd w:fill="C167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Prompt</w:t>
            </w:r>
          </w:p>
        </w:tc>
        <w:tc>
          <w:tcPr>
            <w:tcW w:type="dxa" w:w="3380"/>
            <w:tcBorders>
              <w:top w:val="single" w:color="C1674A" w:sz="4"/>
              <w:left w:val="single" w:color="C1674A" w:sz="4"/>
              <w:bottom w:val="single" w:color="C1674A" w:sz="4"/>
              <w:right w:val="single" w:color="C1674A" w:sz="4"/>
            </w:tcBorders>
            <w:shd w:fill="C167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 A</w:t>
            </w:r>
          </w:p>
        </w:tc>
        <w:tc>
          <w:tcPr>
            <w:tcW w:type="dxa" w:w="3380"/>
            <w:tcBorders>
              <w:top w:val="single" w:color="C1674A" w:sz="4"/>
              <w:left w:val="single" w:color="C1674A" w:sz="4"/>
              <w:bottom w:val="single" w:color="C1674A" w:sz="4"/>
              <w:right w:val="single" w:color="C1674A" w:sz="4"/>
            </w:tcBorders>
            <w:shd w:fill="C167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 B</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What's the final objection standing between this person and a yes?</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Who else is involved in the final decision? What do they need?</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format gives them the confidence to commit? (Proof, not persuasion.)</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What's the specific CTA for BOFU content?</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does a successful BOFU content interaction look like?</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What content could sales use in a closing conversation?</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What are the top 3 content pieces that serve them at this stage?</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16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BOFU content is for people who have already done their research. Don't make them re-read your positioning. Make the decision easy. Case studies, ROI calculators, comparison sheets, and testimonials do the work here.</w:t>
            </w:r>
          </w:p>
        </w:tc>
      </w:tr>
    </w:tbl>
    <w:p>
      <w:pPr>
        <w:spacing w:after="24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PART 3 — FORMAT &amp; CHANNEL MAPPING</w:t>
      </w:r>
    </w:p>
    <w:p>
      <w:pPr>
        <w:spacing w:after="80" w:before="220"/>
      </w:pPr>
      <w:r>
        <w:rPr>
          <w:rFonts w:ascii="Arial" w:cs="Arial" w:eastAsia="Arial" w:hAnsi="Arial"/>
          <w:b/>
          <w:bCs/>
          <w:color w:val="2A8C8C"/>
          <w:sz w:val="24"/>
          <w:szCs w:val="24"/>
        </w:rPr>
        <w:t xml:space="preserve">3.1  Content Format by Funnel Stage</w:t>
      </w:r>
    </w:p>
    <w:p>
      <w:pPr>
        <w:spacing w:after="140" w:before="0"/>
        <w:jc w:val="left"/>
      </w:pPr>
      <w:r>
        <w:rPr>
          <w:rFonts w:ascii="Arial" w:cs="Arial" w:eastAsia="Arial" w:hAnsi="Arial"/>
          <w:b w:val="false"/>
          <w:bCs w:val="false"/>
          <w:i w:val="false"/>
          <w:iCs w:val="false"/>
          <w:color w:val="555555"/>
          <w:sz w:val="20"/>
          <w:szCs w:val="20"/>
        </w:rPr>
        <w:t xml:space="preserve">Use this as a reference when briefing content. Not every format belongs at every stage.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320"/>
        <w:gridCol w:w="2320"/>
        <w:gridCol w:w="2320"/>
      </w:tblGrid>
      <w:tr>
        <w:tc>
          <w:tcPr>
            <w:tcW w:type="dxa" w:w="24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Format</w:t>
            </w:r>
          </w:p>
        </w:tc>
        <w:tc>
          <w:tcPr>
            <w:tcW w:type="dxa" w:w="2320"/>
            <w:tcBorders>
              <w:top w:val="single" w:color="1F6B6B" w:sz="4"/>
              <w:left w:val="single" w:color="1F6B6B" w:sz="4"/>
              <w:bottom w:val="single" w:color="1F6B6B" w:sz="4"/>
              <w:right w:val="single" w:color="1F6B6B" w:sz="4"/>
            </w:tcBorders>
            <w:shd w:fill="1F6B6B"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TOFU</w:t>
            </w:r>
          </w:p>
        </w:tc>
        <w:tc>
          <w:tcPr>
            <w:tcW w:type="dxa" w:w="2320"/>
            <w:tcBorders>
              <w:top w:val="single" w:color="2A6B8C" w:sz="4"/>
              <w:left w:val="single" w:color="2A6B8C" w:sz="4"/>
              <w:bottom w:val="single" w:color="2A6B8C" w:sz="4"/>
              <w:right w:val="single" w:color="2A6B8C" w:sz="4"/>
            </w:tcBorders>
            <w:shd w:fill="2A6B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MOFU</w:t>
            </w:r>
          </w:p>
        </w:tc>
        <w:tc>
          <w:tcPr>
            <w:tcW w:type="dxa" w:w="2320"/>
            <w:tcBorders>
              <w:top w:val="single" w:color="C1674A" w:sz="4"/>
              <w:left w:val="single" w:color="C1674A" w:sz="4"/>
              <w:bottom w:val="single" w:color="C1674A" w:sz="4"/>
              <w:right w:val="single" w:color="C1674A" w:sz="4"/>
            </w:tcBorders>
            <w:shd w:fill="C167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BOFU</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Blog post / Article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If in-depth</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Rarely</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Long-form guide / Pillar page</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Only for reassurance</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SEO landing page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Decision pages</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Case study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Only for social proof angles</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Comparison / vs page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White paper / Research report</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For credibility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If decision is complex</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Email sequence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Nurture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Newsletter</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Supportive</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Webinar / Event</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Demo/proof-based</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Video (educational)</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Supportive</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Podcast / Interview</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Supportive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ROI calculator / Tool</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Testimonial / Review</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Light</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Free template / Download</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Supportive</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Demo / Trial</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If low-touch</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Social post (LinkedIn etc.)</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Primary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Drives to MOFU</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Retargeting only</w:t>
            </w:r>
          </w:p>
        </w:tc>
      </w:tr>
    </w:tbl>
    <w:p>
      <w:pPr>
        <w:spacing w:after="220" w:before="0"/>
      </w:pPr>
      <w:r>
        <w:rPr>
          <w:sz w:val="4"/>
          <w:szCs w:val="4"/>
        </w:rPr>
        <w:t xml:space="preserve"> </w:t>
      </w:r>
    </w:p>
    <w:p>
      <w:pPr>
        <w:spacing w:after="80" w:before="220"/>
      </w:pPr>
      <w:r>
        <w:rPr>
          <w:rFonts w:ascii="Arial" w:cs="Arial" w:eastAsia="Arial" w:hAnsi="Arial"/>
          <w:b/>
          <w:bCs/>
          <w:color w:val="2A8C8C"/>
          <w:sz w:val="24"/>
          <w:szCs w:val="24"/>
        </w:rPr>
        <w:t xml:space="preserve">3.2  Channel Map by Segment &amp; Stage</w:t>
      </w:r>
    </w:p>
    <w:p>
      <w:pPr>
        <w:spacing w:after="140" w:before="0"/>
        <w:jc w:val="left"/>
      </w:pPr>
      <w:r>
        <w:rPr>
          <w:rFonts w:ascii="Arial" w:cs="Arial" w:eastAsia="Arial" w:hAnsi="Arial"/>
          <w:b w:val="false"/>
          <w:bCs w:val="false"/>
          <w:i w:val="false"/>
          <w:iCs w:val="false"/>
          <w:color w:val="555555"/>
          <w:sz w:val="20"/>
          <w:szCs w:val="20"/>
        </w:rPr>
        <w:t xml:space="preserve">Where does each audience segment spend time at each stage? Fill this in based on what you know — then validate it with your analytics.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800"/>
        <w:gridCol w:w="1800"/>
        <w:gridCol w:w="1980"/>
        <w:gridCol w:w="1780"/>
      </w:tblGrid>
      <w:tr>
        <w:tc>
          <w:tcPr>
            <w:tcW w:type="dxa" w:w="20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Channel</w:t>
            </w:r>
          </w:p>
        </w:tc>
        <w:tc>
          <w:tcPr>
            <w:tcW w:type="dxa" w:w="18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Segment A — TOFU</w:t>
            </w:r>
          </w:p>
        </w:tc>
        <w:tc>
          <w:tcPr>
            <w:tcW w:type="dxa" w:w="18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Segment A — MOFU/BOFU</w:t>
            </w:r>
          </w:p>
        </w:tc>
        <w:tc>
          <w:tcPr>
            <w:tcW w:type="dxa" w:w="19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Segment B — TOFU</w:t>
            </w:r>
          </w:p>
        </w:tc>
        <w:tc>
          <w:tcPr>
            <w:tcW w:type="dxa" w:w="17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Segment B — MOFU/BOFU</w:t>
            </w:r>
          </w:p>
        </w:tc>
      </w:tr>
      <w:tr>
        <w:tc>
          <w:tcPr>
            <w:tcW w:type="dxa" w:w="20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Organic Search</w:t>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LinkedIn (organic)</w:t>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LinkedIn (paid)</w:t>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Email Newsletter</w:t>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Industry Communities / Slack</w:t>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Referral / Word of Mouth</w:t>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Podcast / Audio</w:t>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Events / Webinars</w:t>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Direct / Brand Search</w:t>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0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Paid Search / PPC</w:t>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9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24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PART 4 — CONTENT PLANNING MATRIX</w:t>
      </w:r>
    </w:p>
    <w:p>
      <w:pPr>
        <w:spacing w:after="80" w:before="220"/>
      </w:pPr>
      <w:r>
        <w:rPr>
          <w:rFonts w:ascii="Arial" w:cs="Arial" w:eastAsia="Arial" w:hAnsi="Arial"/>
          <w:b/>
          <w:bCs/>
          <w:color w:val="2A8C8C"/>
          <w:sz w:val="24"/>
          <w:szCs w:val="24"/>
        </w:rPr>
        <w:t xml:space="preserve">4.1  Planned Content Mapped to Audience &amp; Stage</w:t>
      </w:r>
    </w:p>
    <w:p>
      <w:pPr>
        <w:spacing w:after="140" w:before="0"/>
        <w:jc w:val="left"/>
      </w:pPr>
      <w:r>
        <w:rPr>
          <w:rFonts w:ascii="Arial" w:cs="Arial" w:eastAsia="Arial" w:hAnsi="Arial"/>
          <w:b w:val="false"/>
          <w:bCs w:val="false"/>
          <w:i w:val="false"/>
          <w:iCs w:val="false"/>
          <w:color w:val="555555"/>
          <w:sz w:val="20"/>
          <w:szCs w:val="20"/>
        </w:rPr>
        <w:t xml:space="preserve">Use this to sense-check your editorial calendar against your audience mapping. Every piece of content should have a clear audience and stage. If it doesn't, it shouldn't be on the calendar.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000"/>
        <w:gridCol w:w="1400"/>
        <w:gridCol w:w="1400"/>
        <w:gridCol w:w="1200"/>
        <w:gridCol w:w="2160"/>
      </w:tblGrid>
      <w:tr>
        <w:tc>
          <w:tcPr>
            <w:tcW w:type="dxa" w:w="22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Title / Topic</w:t>
            </w:r>
          </w:p>
        </w:tc>
        <w:tc>
          <w:tcPr>
            <w:tcW w:type="dxa" w:w="10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Format</w:t>
            </w:r>
          </w:p>
        </w:tc>
        <w:tc>
          <w:tcPr>
            <w:tcW w:type="dxa" w:w="14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w:t>
            </w:r>
          </w:p>
        </w:tc>
        <w:tc>
          <w:tcPr>
            <w:tcW w:type="dxa" w:w="14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Funnel Stage</w:t>
            </w:r>
          </w:p>
        </w:tc>
        <w:tc>
          <w:tcPr>
            <w:tcW w:type="dxa" w:w="12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Primary CTA</w:t>
            </w:r>
          </w:p>
        </w:tc>
        <w:tc>
          <w:tcPr>
            <w:tcW w:type="dxa" w:w="216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Success Metric</w:t>
            </w:r>
          </w:p>
        </w:tc>
      </w:tr>
      <w:tr>
        <w:tc>
          <w:tcPr>
            <w:tcW w:type="dxa" w:w="2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0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1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0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1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0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1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0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1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0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1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0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1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0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1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0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1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2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Run this check before every planning cycle: count your content by funnel stage. If more than 60% is TOFU, you have a pipeline problem waiting to happen. If you have almost nothing at BOFU, your sales team is working without content support.</w:t>
            </w:r>
          </w:p>
        </w:tc>
      </w:tr>
    </w:tbl>
    <w:p>
      <w:pPr>
        <w:spacing w:after="22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PART 5 — MESSAGING ARCHITECTURE BY SEGMENT</w:t>
      </w:r>
    </w:p>
    <w:p>
      <w:pPr>
        <w:spacing w:after="140" w:before="0"/>
        <w:jc w:val="left"/>
      </w:pPr>
      <w:r>
        <w:rPr>
          <w:rFonts w:ascii="Arial" w:cs="Arial" w:eastAsia="Arial" w:hAnsi="Arial"/>
          <w:b w:val="false"/>
          <w:bCs w:val="false"/>
          <w:i w:val="false"/>
          <w:iCs w:val="false"/>
          <w:color w:val="555555"/>
          <w:sz w:val="20"/>
          <w:szCs w:val="20"/>
        </w:rPr>
        <w:t xml:space="preserve">The same product solves different problems for different people. This section captures what message to lead with for each audience — so your content speaks to them, not at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Message Element</w:t>
            </w:r>
          </w:p>
        </w:tc>
        <w:tc>
          <w:tcPr>
            <w:tcW w:type="dxa" w:w="32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 A</w:t>
            </w:r>
          </w:p>
        </w:tc>
        <w:tc>
          <w:tcPr>
            <w:tcW w:type="dxa" w:w="32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Audience Segment B</w:t>
            </w:r>
          </w:p>
        </w:tc>
      </w:tr>
      <w:tr>
        <w:tc>
          <w:tcPr>
            <w:tcW w:type="dxa" w:w="28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Primary Value Proposition (their words, not yours)</w:t>
            </w:r>
          </w:p>
        </w:tc>
        <w:tc>
          <w:tcPr>
            <w:tcW w:type="dxa" w:w="32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2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8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The problem we lead with</w:t>
            </w:r>
          </w:p>
        </w:tc>
        <w:tc>
          <w:tcPr>
            <w:tcW w:type="dxa" w:w="32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2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8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The proof point that lands hardest</w:t>
            </w:r>
          </w:p>
        </w:tc>
        <w:tc>
          <w:tcPr>
            <w:tcW w:type="dxa" w:w="32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2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8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The objection we pre-empt in every piece</w:t>
            </w:r>
          </w:p>
        </w:tc>
        <w:tc>
          <w:tcPr>
            <w:tcW w:type="dxa" w:w="32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2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8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The outcome we promise</w:t>
            </w:r>
          </w:p>
        </w:tc>
        <w:tc>
          <w:tcPr>
            <w:tcW w:type="dxa" w:w="32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2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8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Tone / register for this segment</w:t>
            </w:r>
          </w:p>
        </w:tc>
        <w:tc>
          <w:tcPr>
            <w:tcW w:type="dxa" w:w="32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2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8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Language / vocabulary to avoid</w:t>
            </w:r>
          </w:p>
        </w:tc>
        <w:tc>
          <w:tcPr>
            <w:tcW w:type="dxa" w:w="32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2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8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The CTA that converts best</w:t>
            </w:r>
          </w:p>
        </w:tc>
        <w:tc>
          <w:tcPr>
            <w:tcW w:type="dxa" w:w="32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2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24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PART 6 — MEASURING WHAT'S WORKING</w:t>
      </w:r>
    </w:p>
    <w:p>
      <w:pPr>
        <w:spacing w:after="80" w:before="220"/>
      </w:pPr>
      <w:r>
        <w:rPr>
          <w:rFonts w:ascii="Arial" w:cs="Arial" w:eastAsia="Arial" w:hAnsi="Arial"/>
          <w:b/>
          <w:bCs/>
          <w:color w:val="2A8C8C"/>
          <w:sz w:val="24"/>
          <w:szCs w:val="24"/>
        </w:rPr>
        <w:t xml:space="preserve">6.1  Metrics by Funnel Stage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320"/>
        <w:gridCol w:w="2320"/>
        <w:gridCol w:w="2320"/>
      </w:tblGrid>
      <w:tr>
        <w:tc>
          <w:tcPr>
            <w:tcW w:type="dxa" w:w="24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Metric Category</w:t>
            </w:r>
          </w:p>
        </w:tc>
        <w:tc>
          <w:tcPr>
            <w:tcW w:type="dxa" w:w="2320"/>
            <w:tcBorders>
              <w:top w:val="single" w:color="1F6B6B" w:sz="4"/>
              <w:left w:val="single" w:color="1F6B6B" w:sz="4"/>
              <w:bottom w:val="single" w:color="1F6B6B" w:sz="4"/>
              <w:right w:val="single" w:color="1F6B6B" w:sz="4"/>
            </w:tcBorders>
            <w:shd w:fill="1F6B6B"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TOFU Metrics</w:t>
            </w:r>
          </w:p>
        </w:tc>
        <w:tc>
          <w:tcPr>
            <w:tcW w:type="dxa" w:w="2320"/>
            <w:tcBorders>
              <w:top w:val="single" w:color="2A6B8C" w:sz="4"/>
              <w:left w:val="single" w:color="2A6B8C" w:sz="4"/>
              <w:bottom w:val="single" w:color="2A6B8C" w:sz="4"/>
              <w:right w:val="single" w:color="2A6B8C" w:sz="4"/>
            </w:tcBorders>
            <w:shd w:fill="2A6B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MOFU Metrics</w:t>
            </w:r>
          </w:p>
        </w:tc>
        <w:tc>
          <w:tcPr>
            <w:tcW w:type="dxa" w:w="2320"/>
            <w:tcBorders>
              <w:top w:val="single" w:color="C1674A" w:sz="4"/>
              <w:left w:val="single" w:color="C1674A" w:sz="4"/>
              <w:bottom w:val="single" w:color="C1674A" w:sz="4"/>
              <w:right w:val="single" w:color="C1674A" w:sz="4"/>
            </w:tcBorders>
            <w:shd w:fill="C167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BOFU Metrics</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Volume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Organic sessions, impressions, social reach</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Email opens, guide downloads, webinar registrations</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Demo requests, trial sign-ups, sales page visits</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Engagement</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Time on page, scroll depth, social shares</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Email CTR, video completion, time on guide</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Time on pricing/case study page, sales content views</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Conversion</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Email sign-ups, newsletter subscribers, first touchpoint</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MQL rate, nurture progression rate, content-assisted pipeline</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SQL rate, conversion to opportunity, deal velocity</w:t>
            </w:r>
          </w:p>
        </w:tc>
      </w:tr>
      <w:tr>
        <w:tc>
          <w:tcPr>
            <w:tcW w:type="dxa" w:w="24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Quality</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Bounce rate, return visitor rate</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Lead quality score, account match rate</w:t>
            </w:r>
          </w:p>
        </w:tc>
        <w:tc>
          <w:tcPr>
            <w:tcW w:type="dxa" w:w="23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Win rate, deal size, sales cycle length</w:t>
            </w:r>
          </w:p>
        </w:tc>
      </w:tr>
      <w:tr>
        <w:tc>
          <w:tcPr>
            <w:tcW w:type="dxa" w:w="24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SEO</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Keyword rankings, featured snippets, CTR</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Branded search volume, return organic visits</w:t>
            </w:r>
          </w:p>
        </w:tc>
        <w:tc>
          <w:tcPr>
            <w:tcW w:type="dxa" w:w="23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Branded search, review site traffic</w:t>
            </w:r>
          </w:p>
        </w:tc>
      </w:tr>
    </w:tbl>
    <w:p>
      <w:pPr>
        <w:spacing w:after="200" w:before="0"/>
      </w:pPr>
      <w:r>
        <w:rPr>
          <w:sz w:val="4"/>
          <w:szCs w:val="4"/>
        </w:rPr>
        <w:t xml:space="preserve"> </w:t>
      </w:r>
    </w:p>
    <w:p>
      <w:pPr>
        <w:spacing w:after="80" w:before="220"/>
      </w:pPr>
      <w:r>
        <w:rPr>
          <w:rFonts w:ascii="Arial" w:cs="Arial" w:eastAsia="Arial" w:hAnsi="Arial"/>
          <w:b/>
          <w:bCs/>
          <w:color w:val="2A8C8C"/>
          <w:sz w:val="24"/>
          <w:szCs w:val="24"/>
        </w:rPr>
        <w:t xml:space="preserve">6.2  Quarterly Review Questions</w:t>
      </w:r>
    </w:p>
    <w:p>
      <w:pPr>
        <w:spacing w:after="140" w:before="0"/>
        <w:jc w:val="left"/>
      </w:pPr>
      <w:r>
        <w:rPr>
          <w:rFonts w:ascii="Arial" w:cs="Arial" w:eastAsia="Arial" w:hAnsi="Arial"/>
          <w:b w:val="false"/>
          <w:bCs w:val="false"/>
          <w:i w:val="false"/>
          <w:iCs w:val="false"/>
          <w:color w:val="555555"/>
          <w:sz w:val="20"/>
          <w:szCs w:val="20"/>
        </w:rPr>
        <w:t xml:space="preserve">Run through these questions at the end of every quarter. They're designed to surface misalignment before it becomes a strategy problem.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b/>
                <w:bCs/>
                <w:color w:val="2A8C8C"/>
                <w:sz w:val="20"/>
                <w:szCs w:val="20"/>
              </w:rPr>
              <w:t xml:space="preserve">1.  </w:t>
            </w:r>
            <w:r>
              <w:rPr>
                <w:rFonts w:ascii="Arial" w:cs="Arial" w:eastAsia="Arial" w:hAnsi="Arial"/>
                <w:color w:val="555555"/>
                <w:sz w:val="20"/>
                <w:szCs w:val="20"/>
              </w:rPr>
              <w:t xml:space="preserve">Is our TOFU content bringing in the audience segments we've defined — or someone else?</w:t>
            </w:r>
          </w:p>
        </w:tc>
      </w:tr>
      <w:tr>
        <w:tc>
          <w:tcPr>
            <w:tcW w:type="dxa" w:w="93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b/>
                <w:bCs/>
                <w:color w:val="2A8C8C"/>
                <w:sz w:val="20"/>
                <w:szCs w:val="20"/>
              </w:rPr>
              <w:t xml:space="preserve">2.  </w:t>
            </w:r>
            <w:r>
              <w:rPr>
                <w:rFonts w:ascii="Arial" w:cs="Arial" w:eastAsia="Arial" w:hAnsi="Arial"/>
                <w:color w:val="555555"/>
                <w:sz w:val="20"/>
                <w:szCs w:val="20"/>
              </w:rPr>
              <w:t xml:space="preserve">Where in the funnel is content dropping off? What's sitting between the reader and the next step?</w:t>
            </w:r>
          </w:p>
        </w:tc>
      </w:tr>
      <w:tr>
        <w:tc>
          <w:tcPr>
            <w:tcW w:type="dxa" w:w="93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b/>
                <w:bCs/>
                <w:color w:val="2A8C8C"/>
                <w:sz w:val="20"/>
                <w:szCs w:val="20"/>
              </w:rPr>
              <w:t xml:space="preserve">3.  </w:t>
            </w:r>
            <w:r>
              <w:rPr>
                <w:rFonts w:ascii="Arial" w:cs="Arial" w:eastAsia="Arial" w:hAnsi="Arial"/>
                <w:color w:val="555555"/>
                <w:sz w:val="20"/>
                <w:szCs w:val="20"/>
              </w:rPr>
              <w:t xml:space="preserve">Which audience segment is converting best? Are we producing enough for them?</w:t>
            </w:r>
          </w:p>
        </w:tc>
      </w:tr>
      <w:tr>
        <w:tc>
          <w:tcPr>
            <w:tcW w:type="dxa" w:w="93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b/>
                <w:bCs/>
                <w:color w:val="2A8C8C"/>
                <w:sz w:val="20"/>
                <w:szCs w:val="20"/>
              </w:rPr>
              <w:t xml:space="preserve">4.  </w:t>
            </w:r>
            <w:r>
              <w:rPr>
                <w:rFonts w:ascii="Arial" w:cs="Arial" w:eastAsia="Arial" w:hAnsi="Arial"/>
                <w:color w:val="555555"/>
                <w:sz w:val="20"/>
                <w:szCs w:val="20"/>
              </w:rPr>
              <w:t xml:space="preserve">Which audience segment is converting worst? Is the content the problem, or the offer?</w:t>
            </w:r>
          </w:p>
        </w:tc>
      </w:tr>
      <w:tr>
        <w:tc>
          <w:tcPr>
            <w:tcW w:type="dxa" w:w="93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b/>
                <w:bCs/>
                <w:color w:val="2A8C8C"/>
                <w:sz w:val="20"/>
                <w:szCs w:val="20"/>
              </w:rPr>
              <w:t xml:space="preserve">5.  </w:t>
            </w:r>
            <w:r>
              <w:rPr>
                <w:rFonts w:ascii="Arial" w:cs="Arial" w:eastAsia="Arial" w:hAnsi="Arial"/>
                <w:color w:val="555555"/>
                <w:sz w:val="20"/>
                <w:szCs w:val="20"/>
              </w:rPr>
              <w:t xml:space="preserve">Has anything changed about what these audiences need or believe that our content doesn't reflect yet?</w:t>
            </w:r>
          </w:p>
        </w:tc>
      </w:tr>
      <w:tr>
        <w:tc>
          <w:tcPr>
            <w:tcW w:type="dxa" w:w="9360"/>
            <w:tcBorders>
              <w:top w:val="single" w:color="D5CFC6" w:sz="4"/>
              <w:left w:val="single" w:color="D5CFC6" w:sz="4"/>
              <w:bottom w:val="single" w:color="D5CFC6" w:sz="4"/>
              <w:right w:val="single" w:color="D5CFC6" w:sz="4"/>
            </w:tcBorders>
            <w:shd w:fill="FAF8F5" w:val="clear"/>
            <w:tcMar>
              <w:top w:type="dxa" w:w="100"/>
              <w:left w:type="dxa" w:w="160"/>
              <w:bottom w:type="dxa" w:w="100"/>
              <w:right w:type="dxa" w:w="160"/>
            </w:tcMar>
          </w:tcPr>
          <w:p>
            <w:r>
              <w:rPr>
                <w:rFonts w:ascii="Arial" w:cs="Arial" w:eastAsia="Arial" w:hAnsi="Arial"/>
                <w:b/>
                <w:bCs/>
                <w:color w:val="2A8C8C"/>
                <w:sz w:val="20"/>
                <w:szCs w:val="20"/>
              </w:rPr>
              <w:t xml:space="preserve">6.  </w:t>
            </w:r>
            <w:r>
              <w:rPr>
                <w:rFonts w:ascii="Arial" w:cs="Arial" w:eastAsia="Arial" w:hAnsi="Arial"/>
                <w:color w:val="555555"/>
                <w:sz w:val="20"/>
                <w:szCs w:val="20"/>
              </w:rPr>
              <w:t xml:space="preserve">Is our BOFU content being used by sales? If not, why not?</w:t>
            </w:r>
          </w:p>
        </w:tc>
      </w:tr>
      <w:tr>
        <w:tc>
          <w:tcPr>
            <w:tcW w:type="dxa" w:w="9360"/>
            <w:tcBorders>
              <w:top w:val="single" w:color="D5CFC6" w:sz="4"/>
              <w:left w:val="single" w:color="D5CFC6" w:sz="4"/>
              <w:bottom w:val="single" w:color="D5CFC6" w:sz="4"/>
              <w:right w:val="single" w:color="D5CFC6" w:sz="4"/>
            </w:tcBorders>
            <w:shd w:fill="FFFFFF" w:val="clear"/>
            <w:tcMar>
              <w:top w:type="dxa" w:w="100"/>
              <w:left w:type="dxa" w:w="160"/>
              <w:bottom w:type="dxa" w:w="100"/>
              <w:right w:type="dxa" w:w="160"/>
            </w:tcMar>
          </w:tcPr>
          <w:p>
            <w:r>
              <w:rPr>
                <w:rFonts w:ascii="Arial" w:cs="Arial" w:eastAsia="Arial" w:hAnsi="Arial"/>
                <w:b/>
                <w:bCs/>
                <w:color w:val="2A8C8C"/>
                <w:sz w:val="20"/>
                <w:szCs w:val="20"/>
              </w:rPr>
              <w:t xml:space="preserve">7.  </w:t>
            </w:r>
            <w:r>
              <w:rPr>
                <w:rFonts w:ascii="Arial" w:cs="Arial" w:eastAsia="Arial" w:hAnsi="Arial"/>
                <w:color w:val="555555"/>
                <w:sz w:val="20"/>
                <w:szCs w:val="20"/>
              </w:rPr>
              <w:t xml:space="preserve">What's one piece of content per segment and per stage that we're missing and should build next quarter?</w:t>
            </w:r>
          </w:p>
        </w:tc>
      </w:tr>
    </w:tbl>
    <w:p>
      <w:pPr>
        <w:spacing w:after="28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Audience mapping is not a one-time exercise. Your audience evolves. Their problems shift. The language they use changes. Revisit Part 1 of this framework every six months and ask: is this still true?</w:t>
            </w:r>
          </w:p>
        </w:tc>
      </w:tr>
    </w:tbl>
    <w:sectPr>
      <w:footerReference w:type="default" r:id="rId7"/>
      <w:pgSz w:w="12240" w:h="15840" w:orient="portrait"/>
      <w:pgMar w:top="72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E4DE" w:sz="4" w:space="8"/>
      </w:pBdr>
      <w:spacing w:before="80"/>
      <w:jc w:val="center"/>
    </w:pPr>
    <w:r>
      <w:rPr>
        <w:rFonts w:ascii="Arial" w:cs="Arial" w:eastAsia="Arial" w:hAnsi="Arial"/>
        <w:color w:val="AAAAAA"/>
        <w:sz w:val="16"/>
        <w:szCs w:val="16"/>
      </w:rPr>
      <w:t xml:space="preserve">She Leads Content  ·  Audience-to-Funnel Mapping Framework  ·  sheleadscontent.com</w:t>
    </w:r>
    <w:r>
      <w:rPr>
        <w:rFonts w:ascii="Arial" w:cs="Arial" w:eastAsia="Arial" w:hAnsi="Arial"/>
        <w:color w:val="AAAAAA"/>
        <w:sz w:val="16"/>
        <w:szCs w:val="16"/>
      </w:rPr>
      <w:t xml:space="preserve">   Page </w:t>
    </w:r>
    <w:r>
      <w:rPr>
        <w:rFonts w:ascii="Arial" w:cs="Arial" w:eastAsia="Arial" w:hAnsi="Arial"/>
        <w:color w:val="AAAAA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555555"/>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B2A4A"/>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2A8C8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2026-06-24T08:46:41.951Z</dcterms:created>
  <dcterms:modified xsi:type="dcterms:W3CDTF">2026-06-24T08:46:41.951Z</dcterms:modified>
</cp:coreProperties>
</file>

<file path=docProps/custom.xml><?xml version="1.0" encoding="utf-8"?>
<Properties xmlns="http://schemas.openxmlformats.org/officeDocument/2006/custom-properties" xmlns:vt="http://schemas.openxmlformats.org/officeDocument/2006/docPropsVTypes"/>
</file>