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0"/>
              <w:left w:type="dxa" w:w="400"/>
              <w:bottom w:type="dxa" w:w="200"/>
              <w:right w:type="dxa" w:w="400"/>
            </w:tcMar>
          </w:tcPr>
          <w:p>
            <w:pPr>
              <w:spacing w:after="80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Brand Voice &amp; Style Guide</w:t>
            </w:r>
          </w:p>
          <w:p>
            <w:r>
              <w:rPr>
                <w:rFonts w:ascii="Arial" w:cs="Arial" w:eastAsia="Arial" w:hAnsi="Arial"/>
                <w:color w:val="C8D4E8"/>
                <w:sz w:val="22"/>
                <w:szCs w:val="22"/>
              </w:rPr>
              <w:t xml:space="preserve">She Leads Content  ·  Starter Template — Built to be completed, not just filed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1674A" w:val="clear"/>
          </w:tcPr>
          <w:p>
            <w:r>
              <w:rPr>
                <w:sz w:val="8"/>
                <w:szCs w:val="8"/>
              </w:rPr>
              <w:t xml:space="preserve"> </w:t>
            </w:r>
          </w:p>
        </w:tc>
      </w:tr>
    </w:tbl>
    <w:p>
      <w:pPr>
        <w:spacing w:after="0" w:before="240"/>
      </w:pPr>
      <w:r>
        <w:t xml:space="preserve"/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1B2A4A"/>
          <w:sz w:val="24"/>
          <w:szCs w:val="24"/>
        </w:rPr>
        <w:t xml:space="preserve">How to use this guide</w:t>
      </w:r>
    </w:p>
    <w:p>
      <w:pPr>
        <w:spacing w:after="240"/>
      </w:pPr>
      <w:r>
        <w:rPr>
          <w:rFonts w:ascii="Arial" w:cs="Arial" w:eastAsia="Arial" w:hAnsi="Arial"/>
          <w:sz w:val="20"/>
          <w:szCs w:val="20"/>
        </w:rPr>
        <w:t xml:space="preserve">Fill every section in. The ones that feel uncomfortable to answer are the most important. A voice guide with blank sections is just a design document. When in doubt: be specific, use real examples, and don't hide behind adjectives.</w:t>
      </w:r>
    </w:p>
    <w:p>
      <w:pPr>
        <w:pBdr>
          <w:bottom w:val="single" w:color="E8E4DE" w:sz="6" w:space="6"/>
        </w:pBdr>
        <w:spacing w:after="120" w:before="32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PART 1 — WHO WE ARE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Brand Name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One-Line Description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What does this brand do, for whom, and why does it matter? No jargon.</w:t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Mission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The reason this brand exists beyond making money.</w:t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Vision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What does the world look like if this brand succeeds?</w:t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What Makes Us Different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Not 'we're customer-first' — everyone says that. What's actually true of how you work or what you believe?</w:t>
            </w:r>
          </w:p>
        </w:tc>
      </w:tr>
    </w:tbl>
    <w:p>
      <w:pPr>
        <w:spacing w:after="0" w:before="240"/>
      </w:pPr>
      <w:r>
        <w:t xml:space="preserve"/>
      </w:r>
    </w:p>
    <w:p>
      <w:pPr>
        <w:pBdr>
          <w:bottom w:val="single" w:color="E8E4DE" w:sz="6" w:space="6"/>
        </w:pBdr>
        <w:spacing w:after="120" w:before="32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PART 2 — OUR AUDIENCE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Primary Audience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Job title, seniority, industry, pain point. Be specific — 'marketing professionals' is not an audience.</w:t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Secondary Audience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Who else reads our content? How do we adjust for them without losing our primary reader?</w:t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What They're Tired Of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What content clichés have they seen too many times? What makes them click away?</w:t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What They Trust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What makes them take something seriously? Data? Credentials? Peer recommendations? Lived experience?</w:t>
            </w:r>
          </w:p>
        </w:tc>
      </w:tr>
    </w:tbl>
    <w:p>
      <w:pPr>
        <w:spacing w:after="0" w:before="240"/>
      </w:pPr>
      <w:r>
        <w:t xml:space="preserve"/>
      </w:r>
    </w:p>
    <w:p>
      <w:pPr>
        <w:pBdr>
          <w:bottom w:val="single" w:color="E8E4DE" w:sz="6" w:space="6"/>
        </w:pBdr>
        <w:spacing w:after="120" w:before="32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PART 3 — VOICE ATTRIBUTES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single" w:color="2A8C8C" w:sz="12"/>
              <w:bottom w:val="none" w:color="FFFFFF" w:sz="0"/>
              <w:right w:val="none" w:color="FFFFFF" w:sz="0"/>
            </w:tcBorders>
            <w:shd w:fill="EA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💡  </w:t>
            </w:r>
            <w:r>
              <w:rPr>
                <w:rFonts w:ascii="Arial" w:cs="Arial" w:eastAsia="Arial" w:hAnsi="Arial"/>
                <w:i/>
                <w:iCs/>
                <w:color w:val="2A5F5F"/>
                <w:sz w:val="20"/>
                <w:szCs w:val="20"/>
              </w:rPr>
              <w:t xml:space="preserve">Voice attributes are most useful when you define them with examples — not just adjectives. 'Direct' means nothing without a demonstration of what direct looks like in practice.</w:t>
            </w:r>
          </w:p>
        </w:tc>
      </w:tr>
    </w:tbl>
    <w:p>
      <w:pPr>
        <w:spacing w:after="0" w:before="1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Voice Attribute 1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Name this attribute in one or two words. e.g. Direct. Empathetic. Opinionated.</w:t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What it means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In 2–3 sentences, describe what this attribute looks like in practice.</w:t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What it doesn't mean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What's the common misread of this attribute? e.g. Direct ≠ blunt or unkind.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760"/>
      </w:tblGrid>
      <w:tr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8F5EA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A7A4A"/>
                <w:sz w:val="18"/>
                <w:szCs w:val="18"/>
              </w:rPr>
              <w:t xml:space="preserve">✅ DO</w:t>
            </w:r>
          </w:p>
        </w:tc>
        <w:tc>
          <w:tcPr>
            <w:tcW w:type="dxa" w:w="7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i/>
                <w:iCs/>
                <w:color w:val="555555"/>
                <w:sz w:val="20"/>
                <w:szCs w:val="20"/>
              </w:rPr>
              <w:t xml:space="preserve">Example sentence or excerpt that demonstrates this attribute in action. Use a real piece of your content if you have one.</w:t>
            </w:r>
          </w:p>
        </w:tc>
      </w:tr>
    </w:tbl>
    <w:p>
      <w:pPr>
        <w:spacing w:after="0" w:before="4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760"/>
      </w:tblGrid>
      <w:tr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DECEA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8A2A2A"/>
                <w:sz w:val="18"/>
                <w:szCs w:val="18"/>
              </w:rPr>
              <w:t xml:space="preserve">❌ DON'T</w:t>
            </w:r>
          </w:p>
        </w:tc>
        <w:tc>
          <w:tcPr>
            <w:tcW w:type="dxa" w:w="7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i/>
                <w:iCs/>
                <w:color w:val="555555"/>
                <w:sz w:val="20"/>
                <w:szCs w:val="20"/>
              </w:rPr>
              <w:t xml:space="preserve">Example of the version of this that misses the mark — too formal, too casual, too hedged, whatever the failure mode is.</w:t>
            </w:r>
          </w:p>
        </w:tc>
      </w:tr>
    </w:tbl>
    <w:p>
      <w:pPr>
        <w:spacing w:after="0" w:before="2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Voice Attribute 2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Name this attribute in one or two words. e.g. Direct. Empathetic. Opinionated.</w:t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What it means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In 2–3 sentences, describe what this attribute looks like in practice.</w:t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What it doesn't mean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What's the common misread of this attribute? e.g. Direct ≠ blunt or unkind.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760"/>
      </w:tblGrid>
      <w:tr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8F5EA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A7A4A"/>
                <w:sz w:val="18"/>
                <w:szCs w:val="18"/>
              </w:rPr>
              <w:t xml:space="preserve">✅ DO</w:t>
            </w:r>
          </w:p>
        </w:tc>
        <w:tc>
          <w:tcPr>
            <w:tcW w:type="dxa" w:w="7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i/>
                <w:iCs/>
                <w:color w:val="555555"/>
                <w:sz w:val="20"/>
                <w:szCs w:val="20"/>
              </w:rPr>
              <w:t xml:space="preserve">Example sentence or excerpt that demonstrates this attribute in action. Use a real piece of your content if you have one.</w:t>
            </w:r>
          </w:p>
        </w:tc>
      </w:tr>
    </w:tbl>
    <w:p>
      <w:pPr>
        <w:spacing w:after="0" w:before="4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760"/>
      </w:tblGrid>
      <w:tr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DECEA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8A2A2A"/>
                <w:sz w:val="18"/>
                <w:szCs w:val="18"/>
              </w:rPr>
              <w:t xml:space="preserve">❌ DON'T</w:t>
            </w:r>
          </w:p>
        </w:tc>
        <w:tc>
          <w:tcPr>
            <w:tcW w:type="dxa" w:w="7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i/>
                <w:iCs/>
                <w:color w:val="555555"/>
                <w:sz w:val="20"/>
                <w:szCs w:val="20"/>
              </w:rPr>
              <w:t xml:space="preserve">Example of the version of this that misses the mark — too formal, too casual, too hedged, whatever the failure mode is.</w:t>
            </w:r>
          </w:p>
        </w:tc>
      </w:tr>
    </w:tbl>
    <w:p>
      <w:pPr>
        <w:spacing w:after="0" w:before="2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Voice Attribute 3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Name this attribute in one or two words. e.g. Direct. Empathetic. Opinionated.</w:t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What it means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In 2–3 sentences, describe what this attribute looks like in practice.</w:t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What it doesn't mean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What's the common misread of this attribute? e.g. Direct ≠ blunt or unkind.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760"/>
      </w:tblGrid>
      <w:tr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8F5EA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A7A4A"/>
                <w:sz w:val="18"/>
                <w:szCs w:val="18"/>
              </w:rPr>
              <w:t xml:space="preserve">✅ DO</w:t>
            </w:r>
          </w:p>
        </w:tc>
        <w:tc>
          <w:tcPr>
            <w:tcW w:type="dxa" w:w="7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i/>
                <w:iCs/>
                <w:color w:val="555555"/>
                <w:sz w:val="20"/>
                <w:szCs w:val="20"/>
              </w:rPr>
              <w:t xml:space="preserve">Example sentence or excerpt that demonstrates this attribute in action. Use a real piece of your content if you have one.</w:t>
            </w:r>
          </w:p>
        </w:tc>
      </w:tr>
    </w:tbl>
    <w:p>
      <w:pPr>
        <w:spacing w:after="0" w:before="4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760"/>
      </w:tblGrid>
      <w:tr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DECEA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8A2A2A"/>
                <w:sz w:val="18"/>
                <w:szCs w:val="18"/>
              </w:rPr>
              <w:t xml:space="preserve">❌ DON'T</w:t>
            </w:r>
          </w:p>
        </w:tc>
        <w:tc>
          <w:tcPr>
            <w:tcW w:type="dxa" w:w="7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i/>
                <w:iCs/>
                <w:color w:val="555555"/>
                <w:sz w:val="20"/>
                <w:szCs w:val="20"/>
              </w:rPr>
              <w:t xml:space="preserve">Example of the version of this that misses the mark — too formal, too casual, too hedged, whatever the failure mode is.</w:t>
            </w:r>
          </w:p>
        </w:tc>
      </w:tr>
    </w:tbl>
    <w:p>
      <w:pPr>
        <w:spacing w:after="0" w:before="2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Voice Attribute 4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Name this attribute in one or two words. e.g. Direct. Empathetic. Opinionated.</w:t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What it means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In 2–3 sentences, describe what this attribute looks like in practice.</w:t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What it doesn't mean</w:t>
            </w:r>
          </w:p>
        </w:tc>
        <w:tc>
          <w:tcPr>
            <w:tcW w:type="dxa" w:w="6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What's the common misread of this attribute? e.g. Direct ≠ blunt or unkind.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760"/>
      </w:tblGrid>
      <w:tr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8F5EA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A7A4A"/>
                <w:sz w:val="18"/>
                <w:szCs w:val="18"/>
              </w:rPr>
              <w:t xml:space="preserve">✅ DO</w:t>
            </w:r>
          </w:p>
        </w:tc>
        <w:tc>
          <w:tcPr>
            <w:tcW w:type="dxa" w:w="7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i/>
                <w:iCs/>
                <w:color w:val="555555"/>
                <w:sz w:val="20"/>
                <w:szCs w:val="20"/>
              </w:rPr>
              <w:t xml:space="preserve">Example sentence or excerpt that demonstrates this attribute in action. Use a real piece of your content if you have one.</w:t>
            </w:r>
          </w:p>
        </w:tc>
      </w:tr>
    </w:tbl>
    <w:p>
      <w:pPr>
        <w:spacing w:after="0" w:before="4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760"/>
      </w:tblGrid>
      <w:tr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DECEA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8A2A2A"/>
                <w:sz w:val="18"/>
                <w:szCs w:val="18"/>
              </w:rPr>
              <w:t xml:space="preserve">❌ DON'T</w:t>
            </w:r>
          </w:p>
        </w:tc>
        <w:tc>
          <w:tcPr>
            <w:tcW w:type="dxa" w:w="7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i/>
                <w:iCs/>
                <w:color w:val="555555"/>
                <w:sz w:val="20"/>
                <w:szCs w:val="20"/>
              </w:rPr>
              <w:t xml:space="preserve">Example of the version of this that misses the mark — too formal, too casual, too hedged, whatever the failure mode is.</w:t>
            </w:r>
          </w:p>
        </w:tc>
      </w:tr>
    </w:tbl>
    <w:p>
      <w:pPr>
        <w:spacing w:after="0" w:before="200"/>
      </w:pPr>
      <w:r>
        <w:t xml:space="preserve"/>
      </w:r>
    </w:p>
    <w:p>
      <w:pPr>
        <w:pBdr>
          <w:bottom w:val="single" w:color="E8E4DE" w:sz="6" w:space="6"/>
        </w:pBdr>
        <w:spacing w:after="120" w:before="32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PART 4 — TONE BY CONTEXT</w:t>
      </w:r>
    </w:p>
    <w:p>
      <w:pPr>
        <w:spacing w:after="160"/>
      </w:pPr>
      <w:r>
        <w:rPr>
          <w:rFonts w:ascii="Arial" w:cs="Arial" w:eastAsia="Arial" w:hAnsi="Arial"/>
          <w:sz w:val="20"/>
          <w:szCs w:val="20"/>
        </w:rPr>
        <w:t xml:space="preserve">Voice is consistent. Tone shifts. The way we write a thought leadership piece is different from how we write a product page or an apology email. This section maps that.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320"/>
        <w:gridCol w:w="2320"/>
        <w:gridCol w:w="2720"/>
      </w:tblGrid>
      <w:tr>
        <w:trPr>
          <w:tblHeader/>
        </w:trPr>
        <w:tc>
          <w:tcPr>
            <w:tcW w:type="dxa" w:w="2000"/>
            <w:tcBorders>
              <w:top w:val="single" w:color="2A8C8C" w:sz="4"/>
              <w:left w:val="single" w:color="2A8C8C" w:sz="4"/>
              <w:bottom w:val="single" w:color="2A8C8C" w:sz="4"/>
              <w:right w:val="single" w:color="2A8C8C" w:sz="4"/>
            </w:tcBorders>
            <w:shd w:fill="2A8C8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Context</w:t>
            </w:r>
          </w:p>
        </w:tc>
        <w:tc>
          <w:tcPr>
            <w:tcW w:type="dxa" w:w="2320"/>
            <w:tcBorders>
              <w:top w:val="single" w:color="2A8C8C" w:sz="4"/>
              <w:left w:val="single" w:color="2A8C8C" w:sz="4"/>
              <w:bottom w:val="single" w:color="2A8C8C" w:sz="4"/>
              <w:right w:val="single" w:color="2A8C8C" w:sz="4"/>
            </w:tcBorders>
            <w:shd w:fill="2A8C8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Tone Guidance</w:t>
            </w:r>
          </w:p>
        </w:tc>
        <w:tc>
          <w:tcPr>
            <w:tcW w:type="dxa" w:w="2320"/>
            <w:tcBorders>
              <w:top w:val="single" w:color="2A8C8C" w:sz="4"/>
              <w:left w:val="single" w:color="2A8C8C" w:sz="4"/>
              <w:bottom w:val="single" w:color="2A8C8C" w:sz="4"/>
              <w:right w:val="single" w:color="2A8C8C" w:sz="4"/>
            </w:tcBorders>
            <w:shd w:fill="2A8C8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What to Avoid</w:t>
            </w:r>
          </w:p>
        </w:tc>
        <w:tc>
          <w:tcPr>
            <w:tcW w:type="dxa" w:w="2720"/>
            <w:tcBorders>
              <w:top w:val="single" w:color="2A8C8C" w:sz="4"/>
              <w:left w:val="single" w:color="2A8C8C" w:sz="4"/>
              <w:bottom w:val="single" w:color="2A8C8C" w:sz="4"/>
              <w:right w:val="single" w:color="2A8C8C" w:sz="4"/>
            </w:tcBorders>
            <w:shd w:fill="2A8C8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Example / Sample Line</w:t>
            </w:r>
          </w:p>
        </w:tc>
      </w:tr>
      <w:tr>
        <w:tc>
          <w:tcPr>
            <w:tcW w:type="dxa" w:w="20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Blog / Long-form</w:t>
            </w:r>
          </w:p>
        </w:tc>
        <w:tc>
          <w:tcPr>
            <w:tcW w:type="dxa" w:w="232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32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72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0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EDE9E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Social (LinkedIn)</w:t>
            </w:r>
          </w:p>
        </w:tc>
        <w:tc>
          <w:tcPr>
            <w:tcW w:type="dxa" w:w="232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32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72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0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Email Marketing</w:t>
            </w:r>
          </w:p>
        </w:tc>
        <w:tc>
          <w:tcPr>
            <w:tcW w:type="dxa" w:w="232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32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72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0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EDE9E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Product Pages</w:t>
            </w:r>
          </w:p>
        </w:tc>
        <w:tc>
          <w:tcPr>
            <w:tcW w:type="dxa" w:w="232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32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72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0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Error Messages / UX Copy</w:t>
            </w:r>
          </w:p>
        </w:tc>
        <w:tc>
          <w:tcPr>
            <w:tcW w:type="dxa" w:w="232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32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72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0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EDE9E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Customer Support</w:t>
            </w:r>
          </w:p>
        </w:tc>
        <w:tc>
          <w:tcPr>
            <w:tcW w:type="dxa" w:w="232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32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72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0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Press / Media</w:t>
            </w:r>
          </w:p>
        </w:tc>
        <w:tc>
          <w:tcPr>
            <w:tcW w:type="dxa" w:w="232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32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72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240"/>
      </w:pPr>
      <w:r>
        <w:t xml:space="preserve"/>
      </w:r>
    </w:p>
    <w:p>
      <w:pPr>
        <w:pBdr>
          <w:bottom w:val="single" w:color="E8E4DE" w:sz="6" w:space="6"/>
        </w:pBdr>
        <w:spacing w:after="120" w:before="32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PART 5 — GRAMMAR &amp; STYLE PREFERENCES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60"/>
        <w:gridCol w:w="3100"/>
        <w:gridCol w:w="3100"/>
      </w:tblGrid>
      <w:tr>
        <w:trPr>
          <w:tblHeader/>
        </w:trPr>
        <w:tc>
          <w:tcPr>
            <w:tcW w:type="dxa" w:w="316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Element</w:t>
            </w:r>
          </w:p>
        </w:tc>
        <w:tc>
          <w:tcPr>
            <w:tcW w:type="dxa" w:w="310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Our Preference</w:t>
            </w:r>
          </w:p>
        </w:tc>
        <w:tc>
          <w:tcPr>
            <w:tcW w:type="dxa" w:w="310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Notes / Example</w:t>
            </w:r>
          </w:p>
        </w:tc>
      </w:tr>
      <w:tr>
        <w:tc>
          <w:tcPr>
            <w:tcW w:type="dxa" w:w="31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Oxford comma</w:t>
            </w:r>
          </w:p>
        </w:tc>
        <w:tc>
          <w:tcPr>
            <w:tcW w:type="dxa" w:w="31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Use / Avoid / Depends</w:t>
            </w:r>
          </w:p>
        </w:tc>
        <w:tc>
          <w:tcPr>
            <w:tcW w:type="dxa" w:w="31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EDE9E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Sentence case vs Title Case</w:t>
            </w:r>
          </w:p>
        </w:tc>
        <w:tc>
          <w:tcPr>
            <w:tcW w:type="dxa" w:w="31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Use / Avoid / Depends</w:t>
            </w:r>
          </w:p>
        </w:tc>
        <w:tc>
          <w:tcPr>
            <w:tcW w:type="dxa" w:w="31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Contractions</w:t>
            </w:r>
          </w:p>
        </w:tc>
        <w:tc>
          <w:tcPr>
            <w:tcW w:type="dxa" w:w="31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Use / Avoid / Depends</w:t>
            </w:r>
          </w:p>
        </w:tc>
        <w:tc>
          <w:tcPr>
            <w:tcW w:type="dxa" w:w="31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EDE9E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Ampersands (&amp;)</w:t>
            </w:r>
          </w:p>
        </w:tc>
        <w:tc>
          <w:tcPr>
            <w:tcW w:type="dxa" w:w="31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Use / Avoid / Depends</w:t>
            </w:r>
          </w:p>
        </w:tc>
        <w:tc>
          <w:tcPr>
            <w:tcW w:type="dxa" w:w="31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Em dashes vs parentheses</w:t>
            </w:r>
          </w:p>
        </w:tc>
        <w:tc>
          <w:tcPr>
            <w:tcW w:type="dxa" w:w="31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Use / Avoid / Depends</w:t>
            </w:r>
          </w:p>
        </w:tc>
        <w:tc>
          <w:tcPr>
            <w:tcW w:type="dxa" w:w="31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EDE9E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Numbers (spell out or numeral?)</w:t>
            </w:r>
          </w:p>
        </w:tc>
        <w:tc>
          <w:tcPr>
            <w:tcW w:type="dxa" w:w="31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Use / Avoid / Depends</w:t>
            </w:r>
          </w:p>
        </w:tc>
        <w:tc>
          <w:tcPr>
            <w:tcW w:type="dxa" w:w="31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Percent: % or 'percent'?</w:t>
            </w:r>
          </w:p>
        </w:tc>
        <w:tc>
          <w:tcPr>
            <w:tcW w:type="dxa" w:w="31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Use / Avoid / Depends</w:t>
            </w:r>
          </w:p>
        </w:tc>
        <w:tc>
          <w:tcPr>
            <w:tcW w:type="dxa" w:w="31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EDE9E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Passive vs active voice</w:t>
            </w:r>
          </w:p>
        </w:tc>
        <w:tc>
          <w:tcPr>
            <w:tcW w:type="dxa" w:w="31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Use / Avoid / Depends</w:t>
            </w:r>
          </w:p>
        </w:tc>
        <w:tc>
          <w:tcPr>
            <w:tcW w:type="dxa" w:w="31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Exclamation marks</w:t>
            </w:r>
          </w:p>
        </w:tc>
        <w:tc>
          <w:tcPr>
            <w:tcW w:type="dxa" w:w="31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Use / Avoid / Depends</w:t>
            </w:r>
          </w:p>
        </w:tc>
        <w:tc>
          <w:tcPr>
            <w:tcW w:type="dxa" w:w="31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EDE9E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Jargon / technical terms</w:t>
            </w:r>
          </w:p>
        </w:tc>
        <w:tc>
          <w:tcPr>
            <w:tcW w:type="dxa" w:w="31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Use / Avoid / Depends</w:t>
            </w:r>
          </w:p>
        </w:tc>
        <w:tc>
          <w:tcPr>
            <w:tcW w:type="dxa" w:w="31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240"/>
      </w:pPr>
      <w:r>
        <w:t xml:space="preserve"/>
      </w:r>
    </w:p>
    <w:p>
      <w:pPr>
        <w:pBdr>
          <w:bottom w:val="single" w:color="E8E4DE" w:sz="6" w:space="6"/>
        </w:pBdr>
        <w:spacing w:after="120" w:before="32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PART 6 — WORDS WE USE &amp; WORDS WE AVOID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2A8C8C" w:sz="4"/>
              <w:left w:val="single" w:color="2A8C8C" w:sz="4"/>
              <w:bottom w:val="single" w:color="2A8C8C" w:sz="4"/>
              <w:right w:val="single" w:color="2A8C8C" w:sz="4"/>
            </w:tcBorders>
            <w:shd w:fill="2A7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✅ Words &amp; Phrases We Own</w:t>
            </w:r>
          </w:p>
        </w:tc>
        <w:tc>
          <w:tcPr>
            <w:tcW w:type="dxa" w:w="4680"/>
            <w:tcBorders>
              <w:top w:val="single" w:color="2A8C8C" w:sz="4"/>
              <w:left w:val="single" w:color="2A8C8C" w:sz="4"/>
              <w:bottom w:val="single" w:color="2A8C8C" w:sz="4"/>
              <w:right w:val="single" w:color="2A8C8C" w:sz="4"/>
            </w:tcBorders>
            <w:shd w:fill="8A2A2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❌ Words &amp; Phrases We Ban</w:t>
            </w:r>
          </w:p>
        </w:tc>
      </w:tr>
      <w:tr>
        <w:tc>
          <w:tcPr>
            <w:tcW w:type="dxa" w:w="46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rPr>
                <w:rFonts w:ascii="Arial" w:cs="Arial" w:eastAsia="Arial" w:hAnsi="Arial"/>
                <w:i/>
                <w:iCs/>
                <w:color w:val="AAAAAA"/>
                <w:sz w:val="20"/>
                <w:szCs w:val="20"/>
              </w:rPr>
              <w:t xml:space="preserve">List words, phrases, or formulations that feel distinctly like you. The vocabulary your audience associates with your brand.</w:t>
            </w:r>
          </w:p>
        </w:tc>
        <w:tc>
          <w:tcPr>
            <w:tcW w:type="dxa" w:w="46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rPr>
                <w:rFonts w:ascii="Arial" w:cs="Arial" w:eastAsia="Arial" w:hAnsi="Arial"/>
                <w:i/>
                <w:iCs/>
                <w:color w:val="AAAAAA"/>
                <w:sz w:val="20"/>
                <w:szCs w:val="20"/>
              </w:rPr>
              <w:t xml:space="preserve">List the clichés, jargon, and buzzwords that are off-limits. e.g. 'synergy', 'leverage', 'disruptive', 'ecosystem', 'holistic'. Add brand-specific ones.</w:t>
            </w:r>
          </w:p>
        </w:tc>
      </w:tr>
      <w:tr>
        <w:tc>
          <w:tcPr>
            <w:tcW w:type="dxa" w:w="46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240"/>
      </w:pPr>
      <w:r>
        <w:t xml:space="preserve"/>
      </w:r>
    </w:p>
    <w:p>
      <w:pPr>
        <w:pBdr>
          <w:bottom w:val="single" w:color="E8E4DE" w:sz="6" w:space="6"/>
        </w:pBdr>
        <w:spacing w:after="120" w:before="32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PART 7 — HOW WE TALK ABOUT SPECIFIC TOPICS</w:t>
      </w:r>
    </w:p>
    <w:p>
      <w:pPr>
        <w:spacing w:after="160"/>
      </w:pPr>
      <w:r>
        <w:rPr>
          <w:rFonts w:ascii="Arial" w:cs="Arial" w:eastAsia="Arial" w:hAnsi="Arial"/>
          <w:sz w:val="20"/>
          <w:szCs w:val="20"/>
        </w:rPr>
        <w:t xml:space="preserve">Use this section for topics that require specific messaging discipline — competitor mentions, pricing, controversial industry debates, product limitations, failures, or anything where it matters that your team speaks from the same position.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3480"/>
        <w:gridCol w:w="3480"/>
      </w:tblGrid>
      <w:tr>
        <w:trPr>
          <w:tblHeader/>
        </w:trPr>
        <w:tc>
          <w:tcPr>
            <w:tcW w:type="dxa" w:w="240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Topic</w:t>
            </w:r>
          </w:p>
        </w:tc>
        <w:tc>
          <w:tcPr>
            <w:tcW w:type="dxa" w:w="348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Approved Framing</w:t>
            </w:r>
          </w:p>
        </w:tc>
        <w:tc>
          <w:tcPr>
            <w:tcW w:type="dxa" w:w="348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What Not to Say / Why</w:t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Competitors</w:t>
            </w:r>
          </w:p>
        </w:tc>
        <w:tc>
          <w:tcPr>
            <w:tcW w:type="dxa" w:w="34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34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EDE9E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Pricing / Cost</w:t>
            </w:r>
          </w:p>
        </w:tc>
        <w:tc>
          <w:tcPr>
            <w:tcW w:type="dxa" w:w="34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34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Product limitations</w:t>
            </w:r>
          </w:p>
        </w:tc>
        <w:tc>
          <w:tcPr>
            <w:tcW w:type="dxa" w:w="34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34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EDE9E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Our mistakes / failures</w:t>
            </w:r>
          </w:p>
        </w:tc>
        <w:tc>
          <w:tcPr>
            <w:tcW w:type="dxa" w:w="34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34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Industry controversy</w:t>
            </w:r>
          </w:p>
        </w:tc>
        <w:tc>
          <w:tcPr>
            <w:tcW w:type="dxa" w:w="34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34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888888"/>
                <w:sz w:val="20"/>
                <w:szCs w:val="20"/>
              </w:rPr>
              <w:t xml:space="preserve">Add your own</w:t>
            </w:r>
          </w:p>
        </w:tc>
        <w:tc>
          <w:tcPr>
            <w:tcW w:type="dxa" w:w="34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34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240"/>
      </w:pPr>
      <w:r>
        <w:t xml:space="preserve"/>
      </w:r>
    </w:p>
    <w:p>
      <w:pPr>
        <w:pBdr>
          <w:bottom w:val="single" w:color="E8E4DE" w:sz="6" w:space="6"/>
        </w:pBdr>
        <w:spacing w:after="120" w:before="32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PART 8 — QUICK CHECKLIST FOR WRITERS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single" w:color="2A8C8C" w:sz="12"/>
              <w:bottom w:val="none" w:color="FFFFFF" w:sz="0"/>
              <w:right w:val="none" w:color="FFFFFF" w:sz="0"/>
            </w:tcBorders>
            <w:shd w:fill="EA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💡  </w:t>
            </w:r>
            <w:r>
              <w:rPr>
                <w:rFonts w:ascii="Arial" w:cs="Arial" w:eastAsia="Arial" w:hAnsi="Arial"/>
                <w:i/>
                <w:iCs/>
                <w:color w:val="2A5F5F"/>
                <w:sz w:val="20"/>
                <w:szCs w:val="20"/>
              </w:rPr>
              <w:t xml:space="preserve">Pin this to your content team's Notion, Slack, or wherever writers work. It should take 60 seconds to run through before a piece is submitted.</w:t>
            </w:r>
          </w:p>
        </w:tc>
      </w:tr>
    </w:tbl>
    <w:p>
      <w:pPr>
        <w:spacing w:after="0" w:before="12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✓</w:t>
            </w:r>
          </w:p>
        </w:tc>
        <w:tc>
          <w:tcPr>
            <w:tcW w:type="dxa" w:w="876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Before You Submit — Ask Yourself:</w:t>
            </w:r>
          </w:p>
        </w:tc>
      </w:tr>
      <w:tr>
        <w:tc>
          <w:tcPr>
            <w:tcW w:type="dxa" w:w="6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□</w:t>
            </w:r>
          </w:p>
        </w:tc>
        <w:tc>
          <w:tcPr>
            <w:tcW w:type="dxa" w:w="87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Does the opening sentence earn the reader's attention, or does it ease in with context they didn't need?</w:t>
            </w:r>
          </w:p>
        </w:tc>
      </w:tr>
      <w:tr>
        <w:tc>
          <w:tcPr>
            <w:tcW w:type="dxa" w:w="6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□</w:t>
            </w:r>
          </w:p>
        </w:tc>
        <w:tc>
          <w:tcPr>
            <w:tcW w:type="dxa" w:w="87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Would a busy, skeptical version of our reader keep reading past the first paragraph?</w:t>
            </w:r>
          </w:p>
        </w:tc>
      </w:tr>
      <w:tr>
        <w:tc>
          <w:tcPr>
            <w:tcW w:type="dxa" w:w="6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□</w:t>
            </w:r>
          </w:p>
        </w:tc>
        <w:tc>
          <w:tcPr>
            <w:tcW w:type="dxa" w:w="87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Is every claim specific enough to be credible? Have you removed any fluff that doesn't add meaning?</w:t>
            </w:r>
          </w:p>
        </w:tc>
      </w:tr>
      <w:tr>
        <w:tc>
          <w:tcPr>
            <w:tcW w:type="dxa" w:w="6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□</w:t>
            </w:r>
          </w:p>
        </w:tc>
        <w:tc>
          <w:tcPr>
            <w:tcW w:type="dxa" w:w="87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Does it sound like our brand — or like a competent version of every other brand in our space?</w:t>
            </w:r>
          </w:p>
        </w:tc>
      </w:tr>
      <w:tr>
        <w:tc>
          <w:tcPr>
            <w:tcW w:type="dxa" w:w="6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□</w:t>
            </w:r>
          </w:p>
        </w:tc>
        <w:tc>
          <w:tcPr>
            <w:tcW w:type="dxa" w:w="87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Are there contractions where there should be? Are there any that make us sound too casual for this audience?</w:t>
            </w:r>
          </w:p>
        </w:tc>
      </w:tr>
      <w:tr>
        <w:tc>
          <w:tcPr>
            <w:tcW w:type="dxa" w:w="6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□</w:t>
            </w:r>
          </w:p>
        </w:tc>
        <w:tc>
          <w:tcPr>
            <w:tcW w:type="dxa" w:w="87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Is the CTA clear? Does it tell the reader exactly what to do next?</w:t>
            </w:r>
          </w:p>
        </w:tc>
      </w:tr>
      <w:tr>
        <w:tc>
          <w:tcPr>
            <w:tcW w:type="dxa" w:w="6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□</w:t>
            </w:r>
          </w:p>
        </w:tc>
        <w:tc>
          <w:tcPr>
            <w:tcW w:type="dxa" w:w="87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Have you checked for banned words and phrases?</w:t>
            </w:r>
          </w:p>
        </w:tc>
      </w:tr>
      <w:tr>
        <w:tc>
          <w:tcPr>
            <w:tcW w:type="dxa" w:w="6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□</w:t>
            </w:r>
          </w:p>
        </w:tc>
        <w:tc>
          <w:tcPr>
            <w:tcW w:type="dxa" w:w="87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Would you be proud to put your name on this?</w:t>
            </w:r>
          </w:p>
        </w:tc>
      </w:tr>
    </w:tbl>
    <w:p>
      <w:pPr>
        <w:spacing w:after="0" w:before="240"/>
      </w:pPr>
      <w:r>
        <w:t xml:space="preserve"/>
      </w:r>
    </w:p>
    <w:p>
      <w:pPr>
        <w:pBdr>
          <w:bottom w:val="single" w:color="E8E4DE" w:sz="6" w:space="6"/>
        </w:pBdr>
        <w:spacing w:after="120" w:before="32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DOCUMENT CONTROL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3480"/>
        <w:gridCol w:w="3480"/>
      </w:tblGrid>
      <w:tr>
        <w:tc>
          <w:tcPr>
            <w:tcW w:type="dxa" w:w="2400"/>
            <w:tcBorders>
              <w:top w:val="single" w:color="2A8C8C" w:sz="4"/>
              <w:left w:val="single" w:color="2A8C8C" w:sz="4"/>
              <w:bottom w:val="single" w:color="2A8C8C" w:sz="4"/>
              <w:right w:val="single" w:color="2A8C8C" w:sz="4"/>
            </w:tcBorders>
            <w:shd w:fill="88888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Version</w:t>
            </w:r>
          </w:p>
        </w:tc>
        <w:tc>
          <w:tcPr>
            <w:tcW w:type="dxa" w:w="3480"/>
            <w:tcBorders>
              <w:top w:val="single" w:color="2A8C8C" w:sz="4"/>
              <w:left w:val="single" w:color="2A8C8C" w:sz="4"/>
              <w:bottom w:val="single" w:color="2A8C8C" w:sz="4"/>
              <w:right w:val="single" w:color="2A8C8C" w:sz="4"/>
            </w:tcBorders>
            <w:shd w:fill="88888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tcW w:type="dxa" w:w="3480"/>
            <w:tcBorders>
              <w:top w:val="single" w:color="2A8C8C" w:sz="4"/>
              <w:left w:val="single" w:color="2A8C8C" w:sz="4"/>
              <w:bottom w:val="single" w:color="2A8C8C" w:sz="4"/>
              <w:right w:val="single" w:color="2A8C8C" w:sz="4"/>
            </w:tcBorders>
            <w:shd w:fill="88888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What Changed</w:t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v1.0</w:t>
            </w:r>
          </w:p>
        </w:tc>
        <w:tc>
          <w:tcPr>
            <w:tcW w:type="dxa" w:w="34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34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Initial version</w:t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34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34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200"/>
      </w:pPr>
      <w:r>
        <w:t xml:space="preserve"/>
      </w:r>
    </w:p>
    <w:p>
      <w:pPr>
        <w:spacing w:after="0" w:before="120"/>
      </w:pPr>
      <w:r>
        <w:rPr>
          <w:rFonts w:ascii="Arial" w:cs="Arial" w:eastAsia="Arial" w:hAnsi="Arial"/>
          <w:i/>
          <w:iCs/>
          <w:color w:val="AAAAAA"/>
          <w:sz w:val="18"/>
          <w:szCs w:val="18"/>
        </w:rPr>
        <w:t xml:space="preserve">This is a living document. Review it quarterly. If someone has to ask a question about voice that isn't answered here, the guide needs updating.</w:t>
      </w:r>
    </w:p>
    <w:sectPr>
      <w:footerReference w:type="default" r:id="rId7"/>
      <w:pgSz w:w="12240" w:h="15840" w:orient="portrait"/>
      <w:pgMar w:top="720" w:right="1080" w:bottom="10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8E4DE" w:sz="4" w:space="8"/>
      </w:pBdr>
      <w:spacing w:before="80"/>
      <w:jc w:val="center"/>
    </w:pPr>
    <w:r>
      <w:rPr>
        <w:rFonts w:ascii="Arial" w:cs="Arial" w:eastAsia="Arial" w:hAnsi="Arial"/>
        <w:color w:val="AAAAAA"/>
        <w:sz w:val="16"/>
        <w:szCs w:val="16"/>
      </w:rPr>
      <w:t xml:space="preserve">She Leads Content  ·  Brand Voice &amp; Style Guide  ·  sheleadscontent.com</w:t>
    </w:r>
    <w:r>
      <w:rPr>
        <w:rFonts w:ascii="Arial" w:cs="Arial" w:eastAsia="Arial" w:hAnsi="Arial"/>
        <w:color w:val="AAAAAA"/>
        <w:sz w:val="16"/>
        <w:szCs w:val="16"/>
      </w:rPr>
      <w:t xml:space="preserve">  |  Page </w:t>
    </w:r>
    <w:r>
      <w:rPr>
        <w:rFonts w:ascii="Arial" w:cs="Arial" w:eastAsia="Arial" w:hAnsi="Arial"/>
        <w:color w:val="AAAAAA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555555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color w:val="1B2A4A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2A8C8C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2026-06-24T08:40:40.474Z</dcterms:created>
  <dcterms:modified xsi:type="dcterms:W3CDTF">2026-06-24T08:40:40.474Z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